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F76E" w14:textId="77777777" w:rsidR="007021C6" w:rsidRPr="007021C6" w:rsidRDefault="007021C6" w:rsidP="007021C6">
      <w:pPr>
        <w:spacing w:after="0"/>
        <w:rPr>
          <w:rFonts w:asciiTheme="majorHAnsi" w:hAnsiTheme="majorHAnsi"/>
          <w:b/>
          <w:bCs/>
          <w:sz w:val="32"/>
          <w:szCs w:val="32"/>
        </w:rPr>
      </w:pPr>
      <w:r w:rsidRPr="007021C6">
        <w:rPr>
          <w:rFonts w:asciiTheme="majorHAnsi" w:hAnsiTheme="majorHAnsi"/>
          <w:b/>
          <w:bCs/>
          <w:sz w:val="32"/>
          <w:szCs w:val="32"/>
        </w:rPr>
        <w:t>How to Talk About GSBC Projects</w:t>
      </w:r>
    </w:p>
    <w:p w14:paraId="6C37EEA1" w14:textId="321F5379" w:rsidR="007021C6" w:rsidRPr="007021C6" w:rsidRDefault="007021C6" w:rsidP="512A1197">
      <w:pPr>
        <w:spacing w:after="0"/>
        <w:rPr>
          <w:rFonts w:asciiTheme="majorHAnsi" w:hAnsiTheme="majorHAnsi"/>
        </w:rPr>
      </w:pPr>
      <w:r w:rsidRPr="512A1197">
        <w:rPr>
          <w:rFonts w:asciiTheme="majorHAnsi" w:hAnsiTheme="majorHAnsi"/>
        </w:rPr>
        <w:t xml:space="preserve">GSBC representatives should lean on the </w:t>
      </w:r>
      <w:r w:rsidR="14DB87E0" w:rsidRPr="512A1197">
        <w:rPr>
          <w:rFonts w:asciiTheme="majorHAnsi" w:hAnsiTheme="majorHAnsi"/>
        </w:rPr>
        <w:t>information below</w:t>
      </w:r>
      <w:r w:rsidRPr="512A1197">
        <w:rPr>
          <w:rFonts w:asciiTheme="majorHAnsi" w:hAnsiTheme="majorHAnsi"/>
        </w:rPr>
        <w:t xml:space="preserve"> to present projects as </w:t>
      </w:r>
      <w:r w:rsidRPr="512A1197">
        <w:rPr>
          <w:rFonts w:asciiTheme="majorHAnsi" w:hAnsiTheme="majorHAnsi"/>
          <w:b/>
          <w:bCs/>
        </w:rPr>
        <w:t xml:space="preserve">growth opportunities, not obstacles to "get through" - </w:t>
      </w:r>
      <w:r w:rsidRPr="512A1197">
        <w:rPr>
          <w:rFonts w:asciiTheme="majorHAnsi" w:hAnsiTheme="majorHAnsi"/>
        </w:rPr>
        <w:t>emphasizing challenge, reward and lasting impact.</w:t>
      </w:r>
    </w:p>
    <w:p w14:paraId="0A02CB57" w14:textId="77777777" w:rsidR="007021C6" w:rsidRDefault="007021C6" w:rsidP="007021C6">
      <w:pPr>
        <w:spacing w:after="0"/>
        <w:rPr>
          <w:rFonts w:asciiTheme="majorHAnsi" w:hAnsiTheme="majorHAnsi"/>
          <w:b/>
          <w:bCs/>
        </w:rPr>
      </w:pPr>
    </w:p>
    <w:p w14:paraId="38CA951E" w14:textId="59B18331" w:rsidR="007021C6" w:rsidRPr="007021C6" w:rsidRDefault="0EE13C27" w:rsidP="0EE13C27">
      <w:pPr>
        <w:spacing w:after="0"/>
        <w:rPr>
          <w:rFonts w:asciiTheme="majorHAnsi" w:hAnsiTheme="majorHAnsi"/>
          <w:b/>
          <w:bCs/>
          <w:sz w:val="28"/>
          <w:szCs w:val="28"/>
        </w:rPr>
      </w:pPr>
      <w:r w:rsidRPr="0EE13C27">
        <w:rPr>
          <w:rFonts w:asciiTheme="majorHAnsi" w:hAnsiTheme="majorHAnsi"/>
          <w:b/>
          <w:bCs/>
          <w:sz w:val="28"/>
          <w:szCs w:val="28"/>
        </w:rPr>
        <w:t>The Why</w:t>
      </w:r>
    </w:p>
    <w:p w14:paraId="4EC778D6" w14:textId="68B920DF" w:rsidR="007021C6" w:rsidRPr="007021C6" w:rsidRDefault="007021C6" w:rsidP="512A1197">
      <w:pPr>
        <w:numPr>
          <w:ilvl w:val="0"/>
          <w:numId w:val="4"/>
        </w:numPr>
        <w:spacing w:after="0"/>
        <w:rPr>
          <w:rFonts w:asciiTheme="majorHAnsi" w:hAnsiTheme="majorHAnsi"/>
          <w:sz w:val="22"/>
          <w:szCs w:val="22"/>
        </w:rPr>
      </w:pPr>
      <w:r w:rsidRPr="512A1197">
        <w:rPr>
          <w:rFonts w:asciiTheme="majorHAnsi" w:hAnsiTheme="majorHAnsi"/>
          <w:sz w:val="22"/>
          <w:szCs w:val="22"/>
        </w:rPr>
        <w:t xml:space="preserve">Projects aren't busy </w:t>
      </w:r>
      <w:r w:rsidR="03A7297F" w:rsidRPr="512A1197">
        <w:rPr>
          <w:rFonts w:asciiTheme="majorHAnsi" w:hAnsiTheme="majorHAnsi"/>
          <w:sz w:val="22"/>
          <w:szCs w:val="22"/>
        </w:rPr>
        <w:t>work;</w:t>
      </w:r>
      <w:r w:rsidRPr="512A1197">
        <w:rPr>
          <w:rFonts w:asciiTheme="majorHAnsi" w:hAnsiTheme="majorHAnsi"/>
          <w:sz w:val="22"/>
          <w:szCs w:val="22"/>
        </w:rPr>
        <w:t xml:space="preserve"> they are designed to </w:t>
      </w:r>
      <w:r w:rsidRPr="512A1197">
        <w:rPr>
          <w:rFonts w:asciiTheme="majorHAnsi" w:hAnsiTheme="majorHAnsi"/>
          <w:b/>
          <w:bCs/>
          <w:sz w:val="22"/>
          <w:szCs w:val="22"/>
        </w:rPr>
        <w:t>bridge the gap between classroom learning and real-world banking</w:t>
      </w:r>
      <w:r w:rsidRPr="512A1197">
        <w:rPr>
          <w:rFonts w:asciiTheme="majorHAnsi" w:hAnsiTheme="majorHAnsi"/>
          <w:sz w:val="22"/>
          <w:szCs w:val="22"/>
        </w:rPr>
        <w:t>.</w:t>
      </w:r>
    </w:p>
    <w:p w14:paraId="55739AE2" w14:textId="77777777" w:rsidR="007021C6" w:rsidRPr="007021C6" w:rsidRDefault="007021C6" w:rsidP="007021C6">
      <w:pPr>
        <w:numPr>
          <w:ilvl w:val="0"/>
          <w:numId w:val="4"/>
        </w:numPr>
        <w:spacing w:after="0"/>
        <w:rPr>
          <w:rFonts w:asciiTheme="majorHAnsi" w:hAnsiTheme="majorHAnsi"/>
          <w:sz w:val="22"/>
          <w:szCs w:val="22"/>
        </w:rPr>
      </w:pPr>
      <w:r w:rsidRPr="007021C6">
        <w:rPr>
          <w:rFonts w:asciiTheme="majorHAnsi" w:hAnsiTheme="majorHAnsi"/>
          <w:sz w:val="22"/>
          <w:szCs w:val="22"/>
        </w:rPr>
        <w:t xml:space="preserve">Each one helps students </w:t>
      </w:r>
      <w:r w:rsidRPr="007021C6">
        <w:rPr>
          <w:rFonts w:asciiTheme="majorHAnsi" w:hAnsiTheme="majorHAnsi"/>
          <w:b/>
          <w:bCs/>
          <w:sz w:val="22"/>
          <w:szCs w:val="22"/>
        </w:rPr>
        <w:t>apply concepts to their own bank</w:t>
      </w:r>
      <w:r w:rsidRPr="007021C6">
        <w:rPr>
          <w:rFonts w:asciiTheme="majorHAnsi" w:hAnsiTheme="majorHAnsi"/>
          <w:sz w:val="22"/>
          <w:szCs w:val="22"/>
        </w:rPr>
        <w:t>, creating work that has value long after the assignment is turned in.</w:t>
      </w:r>
    </w:p>
    <w:p w14:paraId="4F09B494" w14:textId="77777777" w:rsidR="007021C6" w:rsidRPr="007021C6" w:rsidRDefault="007021C6" w:rsidP="007021C6">
      <w:pPr>
        <w:numPr>
          <w:ilvl w:val="0"/>
          <w:numId w:val="4"/>
        </w:numPr>
        <w:spacing w:after="0"/>
        <w:rPr>
          <w:rFonts w:asciiTheme="majorHAnsi" w:hAnsiTheme="majorHAnsi"/>
          <w:sz w:val="22"/>
          <w:szCs w:val="22"/>
        </w:rPr>
      </w:pPr>
      <w:r w:rsidRPr="007021C6">
        <w:rPr>
          <w:rFonts w:asciiTheme="majorHAnsi" w:hAnsiTheme="majorHAnsi"/>
          <w:sz w:val="22"/>
          <w:szCs w:val="22"/>
        </w:rPr>
        <w:t xml:space="preserve">We're </w:t>
      </w:r>
      <w:r w:rsidRPr="007021C6">
        <w:rPr>
          <w:rFonts w:asciiTheme="majorHAnsi" w:hAnsiTheme="majorHAnsi"/>
          <w:b/>
          <w:bCs/>
          <w:sz w:val="22"/>
          <w:szCs w:val="22"/>
        </w:rPr>
        <w:t>covering core banking knowledge</w:t>
      </w:r>
      <w:r w:rsidRPr="007021C6">
        <w:rPr>
          <w:rFonts w:asciiTheme="majorHAnsi" w:hAnsiTheme="majorHAnsi"/>
          <w:sz w:val="22"/>
          <w:szCs w:val="22"/>
        </w:rPr>
        <w:t xml:space="preserve"> while also </w:t>
      </w:r>
      <w:r w:rsidRPr="007021C6">
        <w:rPr>
          <w:rFonts w:asciiTheme="majorHAnsi" w:hAnsiTheme="majorHAnsi"/>
          <w:b/>
          <w:bCs/>
          <w:sz w:val="22"/>
          <w:szCs w:val="22"/>
        </w:rPr>
        <w:t>creating space for students to think critically and creatively</w:t>
      </w:r>
      <w:r w:rsidRPr="007021C6">
        <w:rPr>
          <w:rFonts w:asciiTheme="majorHAnsi" w:hAnsiTheme="majorHAnsi"/>
          <w:sz w:val="22"/>
          <w:szCs w:val="22"/>
        </w:rPr>
        <w:t xml:space="preserve"> about how to add value to their organizations.</w:t>
      </w:r>
    </w:p>
    <w:p w14:paraId="28680DB5" w14:textId="77777777" w:rsidR="007021C6" w:rsidRPr="007021C6" w:rsidRDefault="007021C6" w:rsidP="007021C6">
      <w:pPr>
        <w:spacing w:after="0"/>
        <w:rPr>
          <w:rFonts w:asciiTheme="majorHAnsi" w:hAnsiTheme="majorHAnsi"/>
          <w:b/>
          <w:bCs/>
          <w:sz w:val="22"/>
          <w:szCs w:val="22"/>
        </w:rPr>
      </w:pPr>
    </w:p>
    <w:p w14:paraId="426181DC" w14:textId="283F8899" w:rsidR="007021C6" w:rsidRPr="007021C6" w:rsidRDefault="0EE13C27" w:rsidP="0EE13C27">
      <w:pPr>
        <w:spacing w:after="0"/>
        <w:rPr>
          <w:rFonts w:asciiTheme="majorHAnsi" w:hAnsiTheme="majorHAnsi"/>
          <w:b/>
          <w:bCs/>
          <w:sz w:val="28"/>
          <w:szCs w:val="28"/>
        </w:rPr>
      </w:pPr>
      <w:r w:rsidRPr="0EE13C27">
        <w:rPr>
          <w:rFonts w:asciiTheme="majorHAnsi" w:hAnsiTheme="majorHAnsi"/>
          <w:b/>
          <w:bCs/>
          <w:sz w:val="28"/>
          <w:szCs w:val="28"/>
        </w:rPr>
        <w:t>Key Talking Points</w:t>
      </w:r>
    </w:p>
    <w:p w14:paraId="0DB87861" w14:textId="77777777" w:rsidR="007021C6" w:rsidRPr="007021C6" w:rsidRDefault="007021C6" w:rsidP="007021C6">
      <w:pPr>
        <w:spacing w:after="0"/>
        <w:rPr>
          <w:rFonts w:asciiTheme="majorHAnsi" w:hAnsiTheme="majorHAnsi"/>
          <w:b/>
          <w:bCs/>
          <w:sz w:val="22"/>
          <w:szCs w:val="22"/>
        </w:rPr>
      </w:pPr>
    </w:p>
    <w:p w14:paraId="31BFA492" w14:textId="47832893" w:rsidR="007021C6" w:rsidRPr="007021C6" w:rsidRDefault="0EE13C27" w:rsidP="0EE13C27">
      <w:pPr>
        <w:spacing w:after="0"/>
        <w:rPr>
          <w:rFonts w:asciiTheme="majorHAnsi" w:hAnsiTheme="majorHAnsi"/>
          <w:b/>
          <w:bCs/>
        </w:rPr>
      </w:pPr>
      <w:r w:rsidRPr="0EE13C27">
        <w:rPr>
          <w:rFonts w:asciiTheme="majorHAnsi" w:hAnsiTheme="majorHAnsi"/>
          <w:b/>
          <w:bCs/>
        </w:rPr>
        <w:t>1. Purpose &amp; Value</w:t>
      </w:r>
    </w:p>
    <w:p w14:paraId="2019521A" w14:textId="77777777" w:rsidR="007021C6" w:rsidRPr="007021C6" w:rsidRDefault="007021C6" w:rsidP="007021C6">
      <w:pPr>
        <w:numPr>
          <w:ilvl w:val="0"/>
          <w:numId w:val="5"/>
        </w:numPr>
        <w:spacing w:after="0"/>
        <w:rPr>
          <w:rFonts w:asciiTheme="majorHAnsi" w:hAnsiTheme="majorHAnsi"/>
          <w:sz w:val="22"/>
          <w:szCs w:val="22"/>
        </w:rPr>
      </w:pPr>
      <w:r w:rsidRPr="007021C6">
        <w:rPr>
          <w:rFonts w:asciiTheme="majorHAnsi" w:hAnsiTheme="majorHAnsi"/>
          <w:sz w:val="22"/>
          <w:szCs w:val="22"/>
        </w:rPr>
        <w:t xml:space="preserve">Projects are where you take what you've learned and make </w:t>
      </w:r>
      <w:proofErr w:type="gramStart"/>
      <w:r w:rsidRPr="007021C6">
        <w:rPr>
          <w:rFonts w:asciiTheme="majorHAnsi" w:hAnsiTheme="majorHAnsi"/>
          <w:sz w:val="22"/>
          <w:szCs w:val="22"/>
        </w:rPr>
        <w:t>it</w:t>
      </w:r>
      <w:proofErr w:type="gramEnd"/>
      <w:r w:rsidRPr="007021C6">
        <w:rPr>
          <w:rFonts w:asciiTheme="majorHAnsi" w:hAnsiTheme="majorHAnsi"/>
          <w:sz w:val="22"/>
          <w:szCs w:val="22"/>
        </w:rPr>
        <w:t xml:space="preserve"> </w:t>
      </w:r>
      <w:r w:rsidRPr="007021C6">
        <w:rPr>
          <w:rFonts w:asciiTheme="majorHAnsi" w:hAnsiTheme="majorHAnsi"/>
          <w:b/>
          <w:bCs/>
          <w:sz w:val="22"/>
          <w:szCs w:val="22"/>
        </w:rPr>
        <w:t>real for your bank</w:t>
      </w:r>
    </w:p>
    <w:p w14:paraId="066F79DA" w14:textId="5CA3B528" w:rsidR="007021C6" w:rsidRPr="007021C6" w:rsidRDefault="77A4BBB1" w:rsidP="77A4BBB1">
      <w:pPr>
        <w:numPr>
          <w:ilvl w:val="0"/>
          <w:numId w:val="5"/>
        </w:numPr>
        <w:spacing w:after="0"/>
        <w:rPr>
          <w:rFonts w:asciiTheme="majorHAnsi" w:hAnsiTheme="majorHAnsi"/>
          <w:sz w:val="22"/>
          <w:szCs w:val="22"/>
        </w:rPr>
      </w:pPr>
      <w:r w:rsidRPr="77A4BBB1">
        <w:rPr>
          <w:rFonts w:asciiTheme="majorHAnsi" w:hAnsiTheme="majorHAnsi"/>
          <w:sz w:val="22"/>
          <w:szCs w:val="22"/>
        </w:rPr>
        <w:t xml:space="preserve">They are challenging, but they are commonly cited as the most </w:t>
      </w:r>
      <w:r w:rsidRPr="77A4BBB1">
        <w:rPr>
          <w:rFonts w:asciiTheme="majorHAnsi" w:hAnsiTheme="majorHAnsi"/>
          <w:b/>
          <w:bCs/>
          <w:sz w:val="22"/>
          <w:szCs w:val="22"/>
        </w:rPr>
        <w:t>rewarding part of GSBC</w:t>
      </w:r>
    </w:p>
    <w:p w14:paraId="7DA261D4" w14:textId="446B4909" w:rsidR="007021C6" w:rsidRPr="007021C6" w:rsidRDefault="47287E48" w:rsidP="77A4BBB1">
      <w:pPr>
        <w:numPr>
          <w:ilvl w:val="0"/>
          <w:numId w:val="5"/>
        </w:numPr>
        <w:spacing w:after="0"/>
        <w:rPr>
          <w:rFonts w:asciiTheme="majorHAnsi" w:hAnsiTheme="majorHAnsi"/>
          <w:sz w:val="22"/>
          <w:szCs w:val="22"/>
        </w:rPr>
      </w:pPr>
      <w:r w:rsidRPr="47287E48">
        <w:rPr>
          <w:rFonts w:asciiTheme="majorHAnsi" w:hAnsiTheme="majorHAnsi"/>
          <w:sz w:val="22"/>
          <w:szCs w:val="22"/>
        </w:rPr>
        <w:t>At each project’s conclusion, you will have something tangible you can bring back to your management/team</w:t>
      </w:r>
    </w:p>
    <w:p w14:paraId="00238279" w14:textId="77777777" w:rsidR="007021C6" w:rsidRPr="007021C6" w:rsidRDefault="007021C6" w:rsidP="007021C6">
      <w:pPr>
        <w:spacing w:after="0"/>
        <w:rPr>
          <w:rFonts w:asciiTheme="majorHAnsi" w:hAnsiTheme="majorHAnsi"/>
          <w:b/>
          <w:bCs/>
          <w:sz w:val="22"/>
          <w:szCs w:val="22"/>
        </w:rPr>
      </w:pPr>
    </w:p>
    <w:p w14:paraId="599006B6" w14:textId="5920A5A0" w:rsidR="007021C6" w:rsidRPr="007021C6" w:rsidRDefault="0EE13C27" w:rsidP="0EE13C27">
      <w:pPr>
        <w:spacing w:after="0"/>
        <w:rPr>
          <w:rFonts w:asciiTheme="majorHAnsi" w:hAnsiTheme="majorHAnsi"/>
          <w:b/>
          <w:bCs/>
        </w:rPr>
      </w:pPr>
      <w:r w:rsidRPr="0EE13C27">
        <w:rPr>
          <w:rFonts w:asciiTheme="majorHAnsi" w:hAnsiTheme="majorHAnsi"/>
          <w:b/>
          <w:bCs/>
        </w:rPr>
        <w:t>2. Year One Projects: Building Your Community Banking Foundation</w:t>
      </w:r>
    </w:p>
    <w:p w14:paraId="055E6856" w14:textId="77777777" w:rsidR="007021C6" w:rsidRPr="007021C6" w:rsidRDefault="007021C6" w:rsidP="007021C6">
      <w:pPr>
        <w:spacing w:after="0"/>
        <w:ind w:firstLine="360"/>
        <w:rPr>
          <w:rFonts w:asciiTheme="majorHAnsi" w:hAnsiTheme="majorHAnsi"/>
          <w:sz w:val="22"/>
          <w:szCs w:val="22"/>
        </w:rPr>
      </w:pPr>
      <w:r w:rsidRPr="007021C6">
        <w:rPr>
          <w:rFonts w:asciiTheme="majorHAnsi" w:hAnsiTheme="majorHAnsi"/>
          <w:b/>
          <w:bCs/>
          <w:sz w:val="22"/>
          <w:szCs w:val="22"/>
        </w:rPr>
        <w:t>What's Accomplished:</w:t>
      </w:r>
    </w:p>
    <w:p w14:paraId="11D55428" w14:textId="0F70F8B7" w:rsidR="007021C6" w:rsidRPr="007021C6" w:rsidRDefault="007021C6" w:rsidP="3C7078A3">
      <w:pPr>
        <w:numPr>
          <w:ilvl w:val="0"/>
          <w:numId w:val="6"/>
        </w:numPr>
        <w:spacing w:after="0"/>
        <w:rPr>
          <w:rFonts w:asciiTheme="majorHAnsi" w:hAnsiTheme="majorHAnsi"/>
          <w:sz w:val="22"/>
          <w:szCs w:val="22"/>
        </w:rPr>
      </w:pPr>
      <w:r w:rsidRPr="512A1197">
        <w:rPr>
          <w:rFonts w:asciiTheme="majorHAnsi" w:hAnsiTheme="majorHAnsi"/>
          <w:sz w:val="22"/>
          <w:szCs w:val="22"/>
        </w:rPr>
        <w:t xml:space="preserve">Three projects </w:t>
      </w:r>
      <w:proofErr w:type="gramStart"/>
      <w:r w:rsidRPr="512A1197">
        <w:rPr>
          <w:rFonts w:asciiTheme="majorHAnsi" w:hAnsiTheme="majorHAnsi"/>
          <w:sz w:val="22"/>
          <w:szCs w:val="22"/>
        </w:rPr>
        <w:t>completed</w:t>
      </w:r>
      <w:proofErr w:type="gramEnd"/>
      <w:r w:rsidRPr="512A1197">
        <w:rPr>
          <w:rFonts w:asciiTheme="majorHAnsi" w:hAnsiTheme="majorHAnsi"/>
          <w:sz w:val="22"/>
          <w:szCs w:val="22"/>
        </w:rPr>
        <w:t xml:space="preserve"> after Year 1. Topics:</w:t>
      </w:r>
    </w:p>
    <w:p w14:paraId="6D977DD6" w14:textId="2E20BB1A" w:rsidR="6D01DC1D" w:rsidRDefault="6D01DC1D" w:rsidP="512A1197">
      <w:pPr>
        <w:numPr>
          <w:ilvl w:val="1"/>
          <w:numId w:val="6"/>
        </w:numPr>
        <w:spacing w:after="0"/>
        <w:rPr>
          <w:rFonts w:asciiTheme="majorHAnsi" w:eastAsiaTheme="majorEastAsia" w:hAnsiTheme="majorHAnsi" w:cstheme="majorBidi"/>
          <w:b/>
          <w:bCs/>
          <w:sz w:val="22"/>
          <w:szCs w:val="22"/>
        </w:rPr>
      </w:pPr>
      <w:r w:rsidRPr="512A1197">
        <w:rPr>
          <w:rFonts w:asciiTheme="majorHAnsi" w:eastAsiaTheme="majorEastAsia" w:hAnsiTheme="majorHAnsi" w:cstheme="majorBidi"/>
          <w:b/>
          <w:bCs/>
          <w:sz w:val="22"/>
          <w:szCs w:val="22"/>
        </w:rPr>
        <w:t>Driving Financial Performance</w:t>
      </w:r>
    </w:p>
    <w:p w14:paraId="4E0A5194" w14:textId="49EEDFEB" w:rsidR="26044FEF" w:rsidRDefault="26044FEF" w:rsidP="512A1197">
      <w:pPr>
        <w:numPr>
          <w:ilvl w:val="2"/>
          <w:numId w:val="6"/>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Strengthens students’ ability to analyze their bank’s financial condition, performance and risk profile using UBPR data and internal reports.</w:t>
      </w:r>
    </w:p>
    <w:p w14:paraId="1C66EAB5" w14:textId="1A57C9D0" w:rsidR="26044FEF" w:rsidRDefault="26044FEF" w:rsidP="512A1197">
      <w:pPr>
        <w:numPr>
          <w:ilvl w:val="2"/>
          <w:numId w:val="6"/>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Builds skills to model, forecast and implement strategic financial changes, helping students understand how management decisions impact overall bank performance.</w:t>
      </w:r>
    </w:p>
    <w:p w14:paraId="1D6F3405" w14:textId="082F35F8" w:rsidR="6D01DC1D" w:rsidRDefault="6D01DC1D" w:rsidP="512A1197">
      <w:pPr>
        <w:numPr>
          <w:ilvl w:val="1"/>
          <w:numId w:val="6"/>
        </w:numPr>
        <w:spacing w:after="0"/>
        <w:rPr>
          <w:rFonts w:asciiTheme="majorHAnsi" w:eastAsiaTheme="majorEastAsia" w:hAnsiTheme="majorHAnsi" w:cstheme="majorBidi"/>
          <w:b/>
          <w:bCs/>
          <w:sz w:val="22"/>
          <w:szCs w:val="22"/>
        </w:rPr>
      </w:pPr>
      <w:r w:rsidRPr="512A1197">
        <w:rPr>
          <w:rFonts w:asciiTheme="majorHAnsi" w:eastAsiaTheme="majorEastAsia" w:hAnsiTheme="majorHAnsi" w:cstheme="majorBidi"/>
          <w:b/>
          <w:bCs/>
          <w:sz w:val="22"/>
          <w:szCs w:val="22"/>
        </w:rPr>
        <w:t>Asset Liability Management</w:t>
      </w:r>
    </w:p>
    <w:p w14:paraId="7A2054DC" w14:textId="76309045" w:rsidR="2703EDB2" w:rsidRDefault="2703EDB2" w:rsidP="512A1197">
      <w:pPr>
        <w:numPr>
          <w:ilvl w:val="2"/>
          <w:numId w:val="6"/>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Strengthens students’ understanding of balance sheet management, liquidity and interest rate risk, applying classroom ALM concepts to their own institutions.</w:t>
      </w:r>
    </w:p>
    <w:p w14:paraId="51C729C4" w14:textId="4020CCA6" w:rsidR="2703EDB2" w:rsidRDefault="2703EDB2" w:rsidP="512A1197">
      <w:pPr>
        <w:numPr>
          <w:ilvl w:val="2"/>
          <w:numId w:val="6"/>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Equips them to analyze and make strategic recommendations that improve their bank’s overall risk position and asset-liability strategy.</w:t>
      </w:r>
    </w:p>
    <w:p w14:paraId="50FFED80" w14:textId="4B97A958" w:rsidR="6D01DC1D" w:rsidRDefault="6D01DC1D" w:rsidP="512A1197">
      <w:pPr>
        <w:numPr>
          <w:ilvl w:val="1"/>
          <w:numId w:val="6"/>
        </w:numPr>
        <w:spacing w:after="0"/>
        <w:rPr>
          <w:rFonts w:asciiTheme="majorHAnsi" w:hAnsiTheme="majorHAnsi"/>
          <w:b/>
          <w:bCs/>
          <w:sz w:val="22"/>
          <w:szCs w:val="22"/>
        </w:rPr>
      </w:pPr>
      <w:r w:rsidRPr="512A1197">
        <w:rPr>
          <w:rFonts w:asciiTheme="majorHAnsi" w:eastAsiaTheme="majorEastAsia" w:hAnsiTheme="majorHAnsi" w:cstheme="majorBidi"/>
          <w:b/>
          <w:bCs/>
          <w:sz w:val="22"/>
          <w:szCs w:val="22"/>
        </w:rPr>
        <w:t>Peer Group Collaboration</w:t>
      </w:r>
    </w:p>
    <w:p w14:paraId="0A8C872A" w14:textId="5199AC89" w:rsidR="378DA3C8" w:rsidRDefault="41160DDF" w:rsidP="512A1197">
      <w:pPr>
        <w:numPr>
          <w:ilvl w:val="2"/>
          <w:numId w:val="6"/>
        </w:numPr>
        <w:spacing w:after="0"/>
        <w:rPr>
          <w:rFonts w:ascii="Aptos Display" w:eastAsia="Aptos Display" w:hAnsi="Aptos Display" w:cs="Aptos Display"/>
          <w:sz w:val="22"/>
          <w:szCs w:val="22"/>
        </w:rPr>
      </w:pPr>
      <w:r w:rsidRPr="41160DDF">
        <w:rPr>
          <w:rFonts w:ascii="Aptos Display" w:eastAsia="Aptos Display" w:hAnsi="Aptos Display" w:cs="Aptos Display"/>
          <w:sz w:val="22"/>
          <w:szCs w:val="22"/>
        </w:rPr>
        <w:t>Topics are selected by each group based on shared challenges or opportunities, allowing for a range of perspectives, and a tailored approach to collaborative learning.</w:t>
      </w:r>
    </w:p>
    <w:p w14:paraId="5B1E58AF" w14:textId="259708FA" w:rsidR="378DA3C8" w:rsidRDefault="41160DDF" w:rsidP="512A1197">
      <w:pPr>
        <w:pStyle w:val="ListParagraph"/>
        <w:numPr>
          <w:ilvl w:val="2"/>
          <w:numId w:val="6"/>
        </w:numPr>
        <w:spacing w:after="0"/>
        <w:rPr>
          <w:rFonts w:ascii="Aptos Display" w:eastAsia="Aptos Display" w:hAnsi="Aptos Display" w:cs="Aptos Display"/>
          <w:sz w:val="22"/>
          <w:szCs w:val="22"/>
        </w:rPr>
      </w:pPr>
      <w:r w:rsidRPr="41160DDF">
        <w:rPr>
          <w:rFonts w:ascii="Aptos Display" w:eastAsia="Aptos Display" w:hAnsi="Aptos Display" w:cs="Aptos Display"/>
          <w:sz w:val="22"/>
          <w:szCs w:val="22"/>
        </w:rPr>
        <w:t>The goal is to experience the complexity of working through issues with peers who bring experiences from different business models and career areas—focusing on learning from diverse viewpoints; the goal is centered on creative problem solving versus achieving consensus.</w:t>
      </w:r>
    </w:p>
    <w:p w14:paraId="17CA565B" w14:textId="05F20EE9" w:rsidR="7D688CEC" w:rsidRDefault="7D688CEC" w:rsidP="512A1197">
      <w:pPr>
        <w:numPr>
          <w:ilvl w:val="2"/>
          <w:numId w:val="7"/>
        </w:numPr>
        <w:spacing w:after="0"/>
        <w:rPr>
          <w:rFonts w:ascii="Aptos Display" w:eastAsia="Aptos Display" w:hAnsi="Aptos Display" w:cs="Aptos Display"/>
          <w:sz w:val="22"/>
          <w:szCs w:val="22"/>
        </w:rPr>
      </w:pPr>
      <w:r w:rsidRPr="512A1197">
        <w:rPr>
          <w:rFonts w:ascii="Aptos Display" w:eastAsia="Aptos Display" w:hAnsi="Aptos Display" w:cs="Aptos Display"/>
          <w:b/>
          <w:bCs/>
          <w:sz w:val="22"/>
          <w:szCs w:val="22"/>
        </w:rPr>
        <w:t>Examples</w:t>
      </w:r>
      <w:r w:rsidRPr="512A1197">
        <w:rPr>
          <w:rFonts w:ascii="Aptos Display" w:eastAsia="Aptos Display" w:hAnsi="Aptos Display" w:cs="Aptos Display"/>
          <w:sz w:val="22"/>
          <w:szCs w:val="22"/>
        </w:rPr>
        <w:t>:</w:t>
      </w:r>
    </w:p>
    <w:p w14:paraId="29F70803" w14:textId="2D681DC8" w:rsidR="7D688CEC" w:rsidRDefault="7D688CEC" w:rsidP="512A1197">
      <w:pPr>
        <w:numPr>
          <w:ilvl w:val="3"/>
          <w:numId w:val="7"/>
        </w:numPr>
        <w:spacing w:after="0"/>
        <w:rPr>
          <w:rFonts w:asciiTheme="majorHAnsi" w:hAnsiTheme="majorHAnsi"/>
          <w:b/>
          <w:bCs/>
          <w:sz w:val="22"/>
          <w:szCs w:val="22"/>
        </w:rPr>
      </w:pPr>
      <w:hyperlink r:id="rId8">
        <w:r w:rsidRPr="512A1197">
          <w:rPr>
            <w:rStyle w:val="Hyperlink"/>
            <w:rFonts w:asciiTheme="majorHAnsi" w:hAnsiTheme="majorHAnsi"/>
            <w:sz w:val="22"/>
            <w:szCs w:val="22"/>
          </w:rPr>
          <w:t>Evolving Workforce &amp; Customer Base / Adapting to the Future of Work / Emerging Industry Trends</w:t>
        </w:r>
      </w:hyperlink>
    </w:p>
    <w:p w14:paraId="4416DE58" w14:textId="1D9EFA29" w:rsidR="7D688CEC" w:rsidRDefault="7D688CEC" w:rsidP="512A1197">
      <w:pPr>
        <w:pStyle w:val="ListParagraph"/>
        <w:numPr>
          <w:ilvl w:val="3"/>
          <w:numId w:val="7"/>
        </w:numPr>
        <w:spacing w:after="0"/>
        <w:rPr>
          <w:rFonts w:asciiTheme="majorHAnsi" w:hAnsiTheme="majorHAnsi"/>
          <w:b/>
          <w:bCs/>
          <w:sz w:val="22"/>
          <w:szCs w:val="22"/>
        </w:rPr>
      </w:pPr>
      <w:hyperlink r:id="rId9">
        <w:r w:rsidRPr="512A1197">
          <w:rPr>
            <w:rStyle w:val="Hyperlink"/>
            <w:rFonts w:asciiTheme="majorHAnsi" w:hAnsiTheme="majorHAnsi"/>
            <w:sz w:val="22"/>
            <w:szCs w:val="22"/>
          </w:rPr>
          <w:t>Banking as a People Business / State of the Economy</w:t>
        </w:r>
      </w:hyperlink>
    </w:p>
    <w:p w14:paraId="57E6FCB9" w14:textId="77777777" w:rsidR="007021C6" w:rsidRPr="007021C6" w:rsidRDefault="007021C6" w:rsidP="007021C6">
      <w:pPr>
        <w:spacing w:after="0"/>
        <w:rPr>
          <w:rFonts w:asciiTheme="majorHAnsi" w:hAnsiTheme="majorHAnsi"/>
          <w:b/>
          <w:bCs/>
          <w:sz w:val="22"/>
          <w:szCs w:val="22"/>
        </w:rPr>
      </w:pPr>
    </w:p>
    <w:p w14:paraId="25097C58" w14:textId="6D5102D8" w:rsidR="007021C6" w:rsidRPr="007021C6" w:rsidRDefault="0EE13C27" w:rsidP="0EE13C27">
      <w:pPr>
        <w:spacing w:after="0"/>
        <w:rPr>
          <w:rFonts w:asciiTheme="majorHAnsi" w:hAnsiTheme="majorHAnsi"/>
          <w:b/>
          <w:bCs/>
        </w:rPr>
      </w:pPr>
      <w:r w:rsidRPr="0EE13C27">
        <w:rPr>
          <w:rFonts w:asciiTheme="majorHAnsi" w:hAnsiTheme="majorHAnsi"/>
          <w:b/>
          <w:bCs/>
        </w:rPr>
        <w:t>3. Year Two Projects: Strategic &amp; Creative Exploration</w:t>
      </w:r>
    </w:p>
    <w:p w14:paraId="77F404A5" w14:textId="77777777" w:rsidR="007021C6" w:rsidRPr="007021C6" w:rsidRDefault="0EE13C27" w:rsidP="0EE13C27">
      <w:pPr>
        <w:spacing w:after="0"/>
        <w:ind w:firstLine="360"/>
        <w:rPr>
          <w:rFonts w:asciiTheme="majorHAnsi" w:hAnsiTheme="majorHAnsi"/>
        </w:rPr>
      </w:pPr>
      <w:r w:rsidRPr="0EE13C27">
        <w:rPr>
          <w:rFonts w:asciiTheme="majorHAnsi" w:hAnsiTheme="majorHAnsi"/>
          <w:b/>
          <w:bCs/>
        </w:rPr>
        <w:t>What's Accomplished:</w:t>
      </w:r>
    </w:p>
    <w:p w14:paraId="6763357C" w14:textId="6536AE92" w:rsidR="007021C6" w:rsidRPr="007021C6" w:rsidRDefault="007021C6" w:rsidP="6BDF6F25">
      <w:pPr>
        <w:numPr>
          <w:ilvl w:val="0"/>
          <w:numId w:val="8"/>
        </w:numPr>
        <w:spacing w:after="0"/>
        <w:rPr>
          <w:rFonts w:asciiTheme="majorHAnsi" w:hAnsiTheme="majorHAnsi"/>
          <w:sz w:val="22"/>
          <w:szCs w:val="22"/>
        </w:rPr>
      </w:pPr>
      <w:r w:rsidRPr="512A1197">
        <w:rPr>
          <w:rFonts w:asciiTheme="majorHAnsi" w:hAnsiTheme="majorHAnsi"/>
          <w:sz w:val="22"/>
          <w:szCs w:val="22"/>
        </w:rPr>
        <w:t xml:space="preserve">Three additional projects </w:t>
      </w:r>
      <w:r w:rsidR="112C459E" w:rsidRPr="512A1197">
        <w:rPr>
          <w:rFonts w:asciiTheme="majorHAnsi" w:hAnsiTheme="majorHAnsi"/>
          <w:sz w:val="22"/>
          <w:szCs w:val="22"/>
        </w:rPr>
        <w:t>completed after Year 2. Topics:</w:t>
      </w:r>
    </w:p>
    <w:p w14:paraId="78DA3305" w14:textId="2F1C8DFA" w:rsidR="007021C6" w:rsidRPr="007021C6" w:rsidRDefault="112C459E" w:rsidP="512A1197">
      <w:pPr>
        <w:numPr>
          <w:ilvl w:val="1"/>
          <w:numId w:val="8"/>
        </w:numPr>
        <w:spacing w:after="0"/>
        <w:rPr>
          <w:rFonts w:asciiTheme="majorHAnsi" w:eastAsiaTheme="majorEastAsia" w:hAnsiTheme="majorHAnsi" w:cstheme="majorBidi"/>
          <w:b/>
          <w:bCs/>
          <w:sz w:val="22"/>
          <w:szCs w:val="22"/>
        </w:rPr>
      </w:pPr>
      <w:r w:rsidRPr="512A1197">
        <w:rPr>
          <w:rFonts w:asciiTheme="majorHAnsi" w:eastAsiaTheme="majorEastAsia" w:hAnsiTheme="majorHAnsi" w:cstheme="majorBidi"/>
          <w:b/>
          <w:bCs/>
          <w:sz w:val="22"/>
          <w:szCs w:val="22"/>
        </w:rPr>
        <w:t>Organizational Culture</w:t>
      </w:r>
    </w:p>
    <w:p w14:paraId="25B9DD7F" w14:textId="6C010874" w:rsidR="007021C6" w:rsidRPr="007021C6" w:rsidRDefault="68BAC516" w:rsidP="512A1197">
      <w:pPr>
        <w:numPr>
          <w:ilvl w:val="2"/>
          <w:numId w:val="8"/>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Helps students assess and understand their bank’s current culture versus the culture they aspire to have in five years.</w:t>
      </w:r>
    </w:p>
    <w:p w14:paraId="5FAF2EE5" w14:textId="0F78D58C" w:rsidR="007021C6" w:rsidRPr="007021C6" w:rsidRDefault="41160DDF" w:rsidP="512A1197">
      <w:pPr>
        <w:numPr>
          <w:ilvl w:val="2"/>
          <w:numId w:val="8"/>
        </w:numPr>
        <w:spacing w:after="0"/>
        <w:rPr>
          <w:rFonts w:ascii="Aptos Display" w:eastAsia="Aptos Display" w:hAnsi="Aptos Display" w:cs="Aptos Display"/>
          <w:sz w:val="22"/>
          <w:szCs w:val="22"/>
        </w:rPr>
      </w:pPr>
      <w:r w:rsidRPr="41160DDF">
        <w:rPr>
          <w:rFonts w:ascii="Aptos Display" w:eastAsia="Aptos Display" w:hAnsi="Aptos Display" w:cs="Aptos Display"/>
          <w:sz w:val="22"/>
          <w:szCs w:val="22"/>
        </w:rPr>
        <w:t>Guides them to develop an action plan with recommendations to move the organization toward that preferred culture.</w:t>
      </w:r>
    </w:p>
    <w:p w14:paraId="6BCAC49F" w14:textId="5551A172" w:rsidR="007021C6" w:rsidRPr="007021C6" w:rsidRDefault="112C459E" w:rsidP="512A1197">
      <w:pPr>
        <w:numPr>
          <w:ilvl w:val="1"/>
          <w:numId w:val="8"/>
        </w:numPr>
        <w:spacing w:after="0"/>
        <w:rPr>
          <w:rFonts w:asciiTheme="majorHAnsi" w:eastAsiaTheme="majorEastAsia" w:hAnsiTheme="majorHAnsi" w:cstheme="majorBidi"/>
          <w:b/>
          <w:bCs/>
          <w:sz w:val="22"/>
          <w:szCs w:val="22"/>
        </w:rPr>
      </w:pPr>
      <w:r w:rsidRPr="512A1197">
        <w:rPr>
          <w:rFonts w:asciiTheme="majorHAnsi" w:eastAsiaTheme="majorEastAsia" w:hAnsiTheme="majorHAnsi" w:cstheme="majorBidi"/>
          <w:b/>
          <w:bCs/>
          <w:sz w:val="22"/>
          <w:szCs w:val="22"/>
        </w:rPr>
        <w:t>Strategy &amp; Risk Management</w:t>
      </w:r>
    </w:p>
    <w:p w14:paraId="16A30958" w14:textId="53CB1830" w:rsidR="007021C6" w:rsidRPr="007021C6" w:rsidRDefault="1570CEC4" w:rsidP="512A1197">
      <w:pPr>
        <w:numPr>
          <w:ilvl w:val="2"/>
          <w:numId w:val="8"/>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Helps students evaluate their bank’s overall risk profile and credit culture to identify areas that create or detract from institutional value.</w:t>
      </w:r>
    </w:p>
    <w:p w14:paraId="2D7D1A2C" w14:textId="1465646C" w:rsidR="007021C6" w:rsidRPr="007021C6" w:rsidRDefault="1570CEC4" w:rsidP="512A1197">
      <w:pPr>
        <w:numPr>
          <w:ilvl w:val="2"/>
          <w:numId w:val="8"/>
        </w:numPr>
        <w:spacing w:after="0"/>
        <w:rPr>
          <w:rFonts w:ascii="Aptos Display" w:eastAsia="Aptos Display" w:hAnsi="Aptos Display" w:cs="Aptos Display"/>
          <w:sz w:val="22"/>
          <w:szCs w:val="22"/>
        </w:rPr>
      </w:pPr>
      <w:r w:rsidRPr="512A1197">
        <w:rPr>
          <w:rFonts w:ascii="Aptos Display" w:eastAsia="Aptos Display" w:hAnsi="Aptos Display" w:cs="Aptos Display"/>
          <w:sz w:val="22"/>
          <w:szCs w:val="22"/>
        </w:rPr>
        <w:t>Guides them to recommend strategic actions that strengthen long-term performance by addressing key risks, leveraging opportunities and aligning strategy with the bank’s goals.</w:t>
      </w:r>
    </w:p>
    <w:p w14:paraId="6407C683" w14:textId="3BB1343A" w:rsidR="007021C6" w:rsidRPr="007021C6" w:rsidRDefault="0EE13C27" w:rsidP="512A1197">
      <w:pPr>
        <w:numPr>
          <w:ilvl w:val="1"/>
          <w:numId w:val="8"/>
        </w:numPr>
        <w:spacing w:after="0"/>
        <w:rPr>
          <w:rFonts w:asciiTheme="majorHAnsi" w:hAnsiTheme="majorHAnsi"/>
          <w:b/>
          <w:bCs/>
          <w:sz w:val="22"/>
          <w:szCs w:val="22"/>
        </w:rPr>
      </w:pPr>
      <w:r w:rsidRPr="0EE13C27">
        <w:rPr>
          <w:rFonts w:asciiTheme="majorHAnsi" w:eastAsiaTheme="majorEastAsia" w:hAnsiTheme="majorHAnsi" w:cstheme="majorBidi"/>
          <w:b/>
          <w:bCs/>
          <w:sz w:val="22"/>
          <w:szCs w:val="22"/>
        </w:rPr>
        <w:t>Strategic Topic, Signals Group Research or Special Interest Group</w:t>
      </w:r>
    </w:p>
    <w:p w14:paraId="535546D9" w14:textId="18F4E325" w:rsidR="011106F7" w:rsidRDefault="0EE13C27" w:rsidP="512A1197">
      <w:pPr>
        <w:numPr>
          <w:ilvl w:val="2"/>
          <w:numId w:val="8"/>
        </w:numPr>
        <w:spacing w:after="0"/>
        <w:rPr>
          <w:rFonts w:ascii="Aptos Display" w:eastAsia="Aptos Display" w:hAnsi="Aptos Display" w:cs="Aptos Display"/>
          <w:sz w:val="22"/>
          <w:szCs w:val="22"/>
        </w:rPr>
      </w:pPr>
      <w:r w:rsidRPr="0EE13C27">
        <w:rPr>
          <w:rFonts w:ascii="Aptos Display" w:eastAsia="Aptos Display" w:hAnsi="Aptos Display" w:cs="Aptos Display"/>
          <w:sz w:val="22"/>
          <w:szCs w:val="22"/>
        </w:rPr>
        <w:t xml:space="preserve">GSBC’s </w:t>
      </w:r>
      <w:r w:rsidRPr="0EE13C27">
        <w:rPr>
          <w:rFonts w:ascii="Aptos Display" w:eastAsia="Aptos Display" w:hAnsi="Aptos Display" w:cs="Aptos Display"/>
          <w:b/>
          <w:bCs/>
          <w:sz w:val="22"/>
          <w:szCs w:val="22"/>
        </w:rPr>
        <w:t>Strategic Topic Project</w:t>
      </w:r>
      <w:r w:rsidRPr="0EE13C27">
        <w:rPr>
          <w:rFonts w:ascii="Aptos Display" w:eastAsia="Aptos Display" w:hAnsi="Aptos Display" w:cs="Aptos Display"/>
          <w:sz w:val="22"/>
          <w:szCs w:val="22"/>
        </w:rPr>
        <w:t xml:space="preserve"> option gives students the opportunity to address a meaningful issue or initiative that benefits their bank and/or individual role through applied research, analysis and actionable recommendations.</w:t>
      </w:r>
    </w:p>
    <w:p w14:paraId="24BDA539" w14:textId="7345CEFC" w:rsidR="49D58112" w:rsidRDefault="0EE13C27" w:rsidP="0EE13C27">
      <w:pPr>
        <w:numPr>
          <w:ilvl w:val="2"/>
          <w:numId w:val="8"/>
        </w:numPr>
        <w:spacing w:after="0"/>
        <w:rPr>
          <w:rFonts w:asciiTheme="majorHAnsi" w:eastAsiaTheme="majorEastAsia" w:hAnsiTheme="majorHAnsi" w:cstheme="majorBidi"/>
          <w:sz w:val="22"/>
          <w:szCs w:val="22"/>
        </w:rPr>
      </w:pPr>
      <w:r w:rsidRPr="0EE13C27">
        <w:rPr>
          <w:rFonts w:asciiTheme="majorHAnsi" w:eastAsiaTheme="majorEastAsia" w:hAnsiTheme="majorHAnsi" w:cstheme="majorBidi"/>
          <w:sz w:val="22"/>
          <w:szCs w:val="22"/>
        </w:rPr>
        <w:t xml:space="preserve">Those who opt to join </w:t>
      </w:r>
      <w:proofErr w:type="gramStart"/>
      <w:r w:rsidRPr="0EE13C27">
        <w:rPr>
          <w:rFonts w:asciiTheme="majorHAnsi" w:eastAsiaTheme="majorEastAsia" w:hAnsiTheme="majorHAnsi" w:cstheme="majorBidi"/>
          <w:sz w:val="22"/>
          <w:szCs w:val="22"/>
        </w:rPr>
        <w:t>a GSBC</w:t>
      </w:r>
      <w:proofErr w:type="gramEnd"/>
      <w:r w:rsidRPr="0EE13C27">
        <w:rPr>
          <w:rFonts w:asciiTheme="majorHAnsi" w:eastAsiaTheme="majorEastAsia" w:hAnsiTheme="majorHAnsi" w:cstheme="majorBidi"/>
          <w:sz w:val="22"/>
          <w:szCs w:val="22"/>
        </w:rPr>
        <w:t xml:space="preserve"> </w:t>
      </w:r>
      <w:r w:rsidRPr="0EE13C27">
        <w:rPr>
          <w:rFonts w:asciiTheme="majorHAnsi" w:eastAsiaTheme="majorEastAsia" w:hAnsiTheme="majorHAnsi" w:cstheme="majorBidi"/>
          <w:b/>
          <w:bCs/>
          <w:sz w:val="22"/>
          <w:szCs w:val="22"/>
        </w:rPr>
        <w:t xml:space="preserve">Signals Group </w:t>
      </w:r>
      <w:r w:rsidRPr="0EE13C27">
        <w:rPr>
          <w:rFonts w:asciiTheme="majorHAnsi" w:eastAsiaTheme="majorEastAsia" w:hAnsiTheme="majorHAnsi" w:cstheme="majorBidi"/>
          <w:sz w:val="22"/>
          <w:szCs w:val="22"/>
        </w:rPr>
        <w:t>perform research relating to technology, demographic and social issues that may impact the future of community banks. The outcome is creative solutions and opportunities these signals may present in our industry.</w:t>
      </w:r>
    </w:p>
    <w:p w14:paraId="78D8E7F3" w14:textId="020D8D1D" w:rsidR="49D58112" w:rsidRDefault="0EE13C27" w:rsidP="0EE13C27">
      <w:pPr>
        <w:numPr>
          <w:ilvl w:val="2"/>
          <w:numId w:val="8"/>
        </w:numPr>
        <w:spacing w:after="0"/>
        <w:rPr>
          <w:rFonts w:asciiTheme="majorHAnsi" w:eastAsiaTheme="majorEastAsia" w:hAnsiTheme="majorHAnsi" w:cstheme="majorBidi"/>
          <w:sz w:val="22"/>
          <w:szCs w:val="22"/>
        </w:rPr>
      </w:pPr>
      <w:r w:rsidRPr="0EE13C27">
        <w:rPr>
          <w:rFonts w:asciiTheme="majorHAnsi" w:eastAsiaTheme="majorEastAsia" w:hAnsiTheme="majorHAnsi" w:cstheme="majorBidi"/>
          <w:sz w:val="22"/>
          <w:szCs w:val="22"/>
        </w:rPr>
        <w:t>For students seeking more choice when it comes to where they invest their time, we gave students the chance to self-</w:t>
      </w:r>
      <w:proofErr w:type="gramStart"/>
      <w:r w:rsidRPr="0EE13C27">
        <w:rPr>
          <w:rFonts w:asciiTheme="majorHAnsi" w:eastAsiaTheme="majorEastAsia" w:hAnsiTheme="majorHAnsi" w:cstheme="majorBidi"/>
          <w:sz w:val="22"/>
          <w:szCs w:val="22"/>
        </w:rPr>
        <w:t>organize around</w:t>
      </w:r>
      <w:proofErr w:type="gramEnd"/>
      <w:r w:rsidRPr="0EE13C27">
        <w:rPr>
          <w:rFonts w:asciiTheme="majorHAnsi" w:eastAsiaTheme="majorEastAsia" w:hAnsiTheme="majorHAnsi" w:cstheme="majorBidi"/>
          <w:sz w:val="22"/>
          <w:szCs w:val="22"/>
        </w:rPr>
        <w:t xml:space="preserve"> shared interests in a </w:t>
      </w:r>
      <w:r w:rsidRPr="0EE13C27">
        <w:rPr>
          <w:rFonts w:asciiTheme="majorHAnsi" w:eastAsiaTheme="majorEastAsia" w:hAnsiTheme="majorHAnsi" w:cstheme="majorBidi"/>
          <w:b/>
          <w:bCs/>
          <w:sz w:val="22"/>
          <w:szCs w:val="22"/>
        </w:rPr>
        <w:t xml:space="preserve">Special Interest Group </w:t>
      </w:r>
      <w:r w:rsidRPr="0EE13C27">
        <w:rPr>
          <w:rFonts w:asciiTheme="majorHAnsi" w:eastAsiaTheme="majorEastAsia" w:hAnsiTheme="majorHAnsi" w:cstheme="majorBidi"/>
          <w:sz w:val="22"/>
          <w:szCs w:val="22"/>
        </w:rPr>
        <w:t>to collaborate on research they could take back to their banks. Recent special interest topics include agriculture, regulation, leadership and multi-generational banking.</w:t>
      </w:r>
    </w:p>
    <w:p w14:paraId="25846511" w14:textId="6E46FFB4" w:rsidR="49D58112" w:rsidRDefault="0EE13C27" w:rsidP="512A1197">
      <w:pPr>
        <w:numPr>
          <w:ilvl w:val="2"/>
          <w:numId w:val="8"/>
        </w:numPr>
        <w:spacing w:after="0"/>
        <w:rPr>
          <w:rFonts w:ascii="Aptos Display" w:eastAsia="Aptos Display" w:hAnsi="Aptos Display" w:cs="Aptos Display"/>
          <w:b/>
          <w:bCs/>
          <w:sz w:val="22"/>
          <w:szCs w:val="22"/>
        </w:rPr>
      </w:pPr>
      <w:r w:rsidRPr="0EE13C27">
        <w:rPr>
          <w:rFonts w:ascii="Aptos Display" w:eastAsia="Aptos Display" w:hAnsi="Aptos Display" w:cs="Aptos Display"/>
          <w:b/>
          <w:bCs/>
          <w:sz w:val="22"/>
          <w:szCs w:val="22"/>
        </w:rPr>
        <w:t>Examples:</w:t>
      </w:r>
    </w:p>
    <w:p w14:paraId="633EB578" w14:textId="34865A33" w:rsidR="49D58112" w:rsidRDefault="0EE13C27" w:rsidP="512A1197">
      <w:pPr>
        <w:numPr>
          <w:ilvl w:val="3"/>
          <w:numId w:val="8"/>
        </w:numPr>
        <w:spacing w:after="0"/>
        <w:rPr>
          <w:rFonts w:asciiTheme="majorHAnsi" w:hAnsiTheme="majorHAnsi"/>
          <w:sz w:val="22"/>
          <w:szCs w:val="22"/>
        </w:rPr>
      </w:pPr>
      <w:hyperlink r:id="rId10">
        <w:r w:rsidRPr="0EE13C27">
          <w:rPr>
            <w:rStyle w:val="Hyperlink"/>
            <w:rFonts w:asciiTheme="majorHAnsi" w:hAnsiTheme="majorHAnsi"/>
            <w:sz w:val="22"/>
            <w:szCs w:val="22"/>
          </w:rPr>
          <w:t>Strategic Topic Projects Position Community Banks for the Future</w:t>
        </w:r>
      </w:hyperlink>
    </w:p>
    <w:p w14:paraId="116185E0" w14:textId="2304738A" w:rsidR="007021C6" w:rsidRPr="007021C6" w:rsidRDefault="0EE13C27" w:rsidP="0EE13C27">
      <w:pPr>
        <w:numPr>
          <w:ilvl w:val="3"/>
          <w:numId w:val="8"/>
        </w:numPr>
        <w:spacing w:after="0"/>
        <w:rPr>
          <w:rFonts w:ascii="Aptos Display" w:eastAsia="Aptos Display" w:hAnsi="Aptos Display" w:cs="Aptos Display"/>
          <w:sz w:val="22"/>
          <w:szCs w:val="22"/>
        </w:rPr>
      </w:pPr>
      <w:hyperlink r:id="rId11">
        <w:r w:rsidRPr="0EE13C27">
          <w:rPr>
            <w:rStyle w:val="Hyperlink"/>
            <w:rFonts w:ascii="Aptos Display" w:eastAsia="Aptos Display" w:hAnsi="Aptos Display" w:cs="Aptos Display"/>
            <w:sz w:val="22"/>
            <w:szCs w:val="22"/>
          </w:rPr>
          <w:t>Emerging Signals: How GSBC Students Are Preparing Banks for Tomorrow</w:t>
        </w:r>
      </w:hyperlink>
    </w:p>
    <w:p w14:paraId="3E412729" w14:textId="1E072F60" w:rsidR="0EE13C27" w:rsidRDefault="0EE13C27" w:rsidP="0EE13C27">
      <w:pPr>
        <w:numPr>
          <w:ilvl w:val="3"/>
          <w:numId w:val="8"/>
        </w:numPr>
        <w:spacing w:after="0"/>
        <w:rPr>
          <w:rFonts w:ascii="Aptos Display" w:eastAsia="Aptos Display" w:hAnsi="Aptos Display" w:cs="Aptos Display"/>
          <w:sz w:val="22"/>
          <w:szCs w:val="22"/>
        </w:rPr>
      </w:pPr>
      <w:r w:rsidRPr="0EE13C27">
        <w:rPr>
          <w:rFonts w:ascii="Aptos Display" w:eastAsia="Aptos Display" w:hAnsi="Aptos Display" w:cs="Aptos Display"/>
          <w:sz w:val="22"/>
          <w:szCs w:val="22"/>
        </w:rPr>
        <w:t>Special Interest Group research forthcoming</w:t>
      </w:r>
    </w:p>
    <w:p w14:paraId="56DE55F9" w14:textId="537A2EC8" w:rsidR="007021C6" w:rsidRPr="007021C6" w:rsidRDefault="0EE13C27" w:rsidP="0EE13C27">
      <w:pPr>
        <w:spacing w:after="0"/>
        <w:rPr>
          <w:rFonts w:asciiTheme="majorHAnsi" w:hAnsiTheme="majorHAnsi"/>
          <w:b/>
          <w:bCs/>
        </w:rPr>
      </w:pPr>
      <w:r w:rsidRPr="0EE13C27">
        <w:rPr>
          <w:rFonts w:asciiTheme="majorHAnsi" w:hAnsiTheme="majorHAnsi"/>
          <w:b/>
          <w:bCs/>
        </w:rPr>
        <w:t xml:space="preserve">4. The </w:t>
      </w:r>
      <w:proofErr w:type="gramStart"/>
      <w:r w:rsidRPr="0EE13C27">
        <w:rPr>
          <w:rFonts w:asciiTheme="majorHAnsi" w:hAnsiTheme="majorHAnsi"/>
          <w:b/>
          <w:bCs/>
        </w:rPr>
        <w:t>Logistics</w:t>
      </w:r>
      <w:proofErr w:type="gramEnd"/>
    </w:p>
    <w:p w14:paraId="22F58024" w14:textId="0DD3099A" w:rsidR="007021C6" w:rsidRPr="007021C6" w:rsidRDefault="007021C6" w:rsidP="0EE13C27">
      <w:pPr>
        <w:spacing w:after="0"/>
        <w:rPr>
          <w:rFonts w:ascii="Aptos Display" w:eastAsia="Aptos Display" w:hAnsi="Aptos Display" w:cs="Aptos Display"/>
          <w:sz w:val="22"/>
          <w:szCs w:val="22"/>
        </w:rPr>
      </w:pPr>
    </w:p>
    <w:p w14:paraId="1D606A85" w14:textId="65628D6E" w:rsidR="007021C6" w:rsidRPr="007021C6" w:rsidRDefault="0EE13C27" w:rsidP="0EE13C27">
      <w:pPr>
        <w:spacing w:after="0"/>
        <w:rPr>
          <w:rFonts w:ascii="Aptos Display" w:eastAsia="Aptos Display" w:hAnsi="Aptos Display" w:cs="Aptos Display"/>
          <w:b/>
          <w:bCs/>
        </w:rPr>
      </w:pPr>
      <w:r w:rsidRPr="0EE13C27">
        <w:rPr>
          <w:rFonts w:ascii="Aptos Display" w:eastAsia="Aptos Display" w:hAnsi="Aptos Display" w:cs="Aptos Display"/>
          <w:b/>
          <w:bCs/>
        </w:rPr>
        <w:t xml:space="preserve">Project Schedule </w:t>
      </w:r>
      <w:proofErr w:type="gramStart"/>
      <w:r w:rsidRPr="0EE13C27">
        <w:rPr>
          <w:rFonts w:ascii="Aptos Display" w:eastAsia="Aptos Display" w:hAnsi="Aptos Display" w:cs="Aptos Display"/>
          <w:b/>
          <w:bCs/>
        </w:rPr>
        <w:t>at a Glance</w:t>
      </w:r>
      <w:proofErr w:type="gramEnd"/>
    </w:p>
    <w:p w14:paraId="291FF5D3" w14:textId="02952255" w:rsidR="007021C6" w:rsidRPr="007021C6" w:rsidRDefault="007021C6" w:rsidP="0EE13C27">
      <w:pPr>
        <w:spacing w:after="0"/>
        <w:rPr>
          <w:rFonts w:ascii="Aptos Display" w:eastAsia="Aptos Display" w:hAnsi="Aptos Display" w:cs="Aptos Display"/>
          <w:sz w:val="22"/>
          <w:szCs w:val="22"/>
        </w:rPr>
      </w:pPr>
    </w:p>
    <w:p w14:paraId="1A29DB44" w14:textId="4EF06E0F" w:rsidR="007021C6" w:rsidRPr="007021C6" w:rsidRDefault="0EE13C27" w:rsidP="0EE13C27">
      <w:pPr>
        <w:spacing w:after="0"/>
        <w:rPr>
          <w:rFonts w:asciiTheme="majorHAnsi" w:hAnsiTheme="majorHAnsi"/>
          <w:sz w:val="22"/>
          <w:szCs w:val="22"/>
        </w:rPr>
      </w:pPr>
      <w:r w:rsidRPr="0EE13C27">
        <w:rPr>
          <w:rFonts w:ascii="Aptos Display" w:eastAsia="Aptos Display" w:hAnsi="Aptos Display" w:cs="Aptos Display"/>
          <w:sz w:val="22"/>
          <w:szCs w:val="22"/>
        </w:rPr>
        <w:t>Every intersession project follows the same overall rhythm:</w:t>
      </w:r>
    </w:p>
    <w:p w14:paraId="7D49DDE2" w14:textId="5915393D" w:rsidR="007021C6" w:rsidRPr="007021C6" w:rsidRDefault="0EE13C27" w:rsidP="0EE13C27">
      <w:pPr>
        <w:pStyle w:val="ListParagraph"/>
        <w:numPr>
          <w:ilvl w:val="0"/>
          <w:numId w:val="2"/>
        </w:numPr>
        <w:spacing w:before="240" w:after="240"/>
        <w:rPr>
          <w:rFonts w:ascii="Aptos Display" w:eastAsia="Aptos Display" w:hAnsi="Aptos Display" w:cs="Aptos Display"/>
          <w:sz w:val="22"/>
          <w:szCs w:val="22"/>
        </w:rPr>
      </w:pPr>
      <w:r w:rsidRPr="0EE13C27">
        <w:rPr>
          <w:rFonts w:ascii="Aptos Display" w:eastAsia="Aptos Display" w:hAnsi="Aptos Display" w:cs="Aptos Display"/>
          <w:sz w:val="22"/>
          <w:szCs w:val="22"/>
        </w:rPr>
        <w:t>Projects are introduced during the Session with clear expectations, timelines and deliverables so students know exactly what’s ahead.</w:t>
      </w:r>
    </w:p>
    <w:p w14:paraId="6451CE76" w14:textId="17D87921" w:rsidR="007021C6" w:rsidRPr="007021C6" w:rsidRDefault="0EE13C27" w:rsidP="0EE13C27">
      <w:pPr>
        <w:pStyle w:val="ListParagraph"/>
        <w:numPr>
          <w:ilvl w:val="0"/>
          <w:numId w:val="2"/>
        </w:numPr>
        <w:spacing w:before="240" w:after="240"/>
        <w:rPr>
          <w:rFonts w:ascii="Aptos Display" w:eastAsia="Aptos Display" w:hAnsi="Aptos Display" w:cs="Aptos Display"/>
          <w:sz w:val="22"/>
          <w:szCs w:val="22"/>
        </w:rPr>
      </w:pPr>
      <w:r w:rsidRPr="0EE13C27">
        <w:rPr>
          <w:rFonts w:ascii="Aptos Display" w:eastAsia="Aptos Display" w:hAnsi="Aptos Display" w:cs="Aptos Display"/>
          <w:sz w:val="22"/>
          <w:szCs w:val="22"/>
        </w:rPr>
        <w:t>Early fall is for kickoff including topic selection, advisor assignments and organizational meetings for group projects.</w:t>
      </w:r>
    </w:p>
    <w:p w14:paraId="4E04B5AD" w14:textId="3B9AAB56" w:rsidR="007021C6" w:rsidRPr="007021C6" w:rsidRDefault="0EE13C27" w:rsidP="0EE13C27">
      <w:pPr>
        <w:pStyle w:val="ListParagraph"/>
        <w:numPr>
          <w:ilvl w:val="0"/>
          <w:numId w:val="2"/>
        </w:numPr>
        <w:spacing w:before="240" w:after="240"/>
        <w:rPr>
          <w:rFonts w:ascii="Aptos Display" w:eastAsia="Aptos Display" w:hAnsi="Aptos Display" w:cs="Aptos Display"/>
          <w:sz w:val="22"/>
          <w:szCs w:val="22"/>
        </w:rPr>
      </w:pPr>
      <w:r w:rsidRPr="0EE13C27">
        <w:rPr>
          <w:rFonts w:ascii="Aptos Display" w:eastAsia="Aptos Display" w:hAnsi="Aptos Display" w:cs="Aptos Display"/>
          <w:sz w:val="22"/>
          <w:szCs w:val="22"/>
        </w:rPr>
        <w:t>Fall through early spring is the main working period where students research, analyze, collaborate, meet with advisors and develop their deliverables.</w:t>
      </w:r>
    </w:p>
    <w:p w14:paraId="4E629F74" w14:textId="387008DA" w:rsidR="007021C6" w:rsidRPr="007021C6" w:rsidRDefault="0EE13C27" w:rsidP="0EE13C27">
      <w:pPr>
        <w:pStyle w:val="ListParagraph"/>
        <w:numPr>
          <w:ilvl w:val="0"/>
          <w:numId w:val="2"/>
        </w:numPr>
        <w:spacing w:before="240" w:after="240"/>
        <w:rPr>
          <w:rFonts w:ascii="Aptos Display" w:eastAsia="Aptos Display" w:hAnsi="Aptos Display" w:cs="Aptos Display"/>
          <w:sz w:val="22"/>
          <w:szCs w:val="22"/>
        </w:rPr>
      </w:pPr>
      <w:r w:rsidRPr="0EE13C27">
        <w:rPr>
          <w:rFonts w:ascii="Aptos Display" w:eastAsia="Aptos Display" w:hAnsi="Aptos Display" w:cs="Aptos Display"/>
          <w:sz w:val="22"/>
          <w:szCs w:val="22"/>
        </w:rPr>
        <w:t>All projects conclude in early April when written reports, analyses or group products are submitted before returning to Boulder.</w:t>
      </w:r>
    </w:p>
    <w:p w14:paraId="6E4D4D5C" w14:textId="6684682B" w:rsidR="007021C6" w:rsidRPr="007021C6" w:rsidRDefault="0EE13C27" w:rsidP="0EE13C27">
      <w:pPr>
        <w:spacing w:before="240" w:after="240"/>
      </w:pPr>
      <w:r w:rsidRPr="0EE13C27">
        <w:rPr>
          <w:rFonts w:ascii="Aptos Display" w:eastAsia="Aptos Display" w:hAnsi="Aptos Display" w:cs="Aptos Display"/>
          <w:sz w:val="22"/>
          <w:szCs w:val="22"/>
        </w:rPr>
        <w:t>Across all formats - individual, group, analytical or culture-based - the cadence is predictable, structured and designed to support steady progress.</w:t>
      </w:r>
    </w:p>
    <w:p w14:paraId="473D6F2B" w14:textId="6769260C" w:rsidR="007021C6" w:rsidRPr="007021C6" w:rsidRDefault="0EE13C27" w:rsidP="0EE13C27">
      <w:pPr>
        <w:spacing w:before="240" w:after="240"/>
        <w:rPr>
          <w:rFonts w:ascii="Aptos Display" w:eastAsia="Aptos Display" w:hAnsi="Aptos Display" w:cs="Aptos Display"/>
          <w:b/>
          <w:bCs/>
        </w:rPr>
      </w:pPr>
      <w:r w:rsidRPr="0EE13C27">
        <w:rPr>
          <w:rFonts w:ascii="Aptos Display" w:eastAsia="Aptos Display" w:hAnsi="Aptos Display" w:cs="Aptos Display"/>
          <w:b/>
          <w:bCs/>
        </w:rPr>
        <w:t>How We Set Students Up for Success</w:t>
      </w:r>
    </w:p>
    <w:p w14:paraId="3E0A69B2" w14:textId="25A35EB7" w:rsidR="007021C6" w:rsidRPr="007021C6" w:rsidRDefault="0EE13C27" w:rsidP="0EE13C27">
      <w:pPr>
        <w:spacing w:before="240" w:after="240"/>
      </w:pPr>
      <w:r w:rsidRPr="0EE13C27">
        <w:rPr>
          <w:rFonts w:ascii="Aptos Display" w:eastAsia="Aptos Display" w:hAnsi="Aptos Display" w:cs="Aptos Display"/>
          <w:sz w:val="22"/>
          <w:szCs w:val="22"/>
        </w:rPr>
        <w:t>Regardless of the project a student selects, GSBC ensures they are supported through:</w:t>
      </w:r>
    </w:p>
    <w:p w14:paraId="08E8FF3F" w14:textId="29C5B6E8"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Clear briefing sessions</w:t>
      </w:r>
      <w:r w:rsidRPr="0EE13C27">
        <w:rPr>
          <w:rFonts w:ascii="Aptos Display" w:eastAsia="Aptos Display" w:hAnsi="Aptos Display" w:cs="Aptos Display"/>
          <w:sz w:val="22"/>
          <w:szCs w:val="22"/>
        </w:rPr>
        <w:t xml:space="preserve"> that define objectives, expectations and examples</w:t>
      </w:r>
    </w:p>
    <w:p w14:paraId="4086B7B9" w14:textId="06F8C235"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Structured kickoff meetings</w:t>
      </w:r>
      <w:r w:rsidRPr="0EE13C27">
        <w:rPr>
          <w:rFonts w:ascii="Aptos Display" w:eastAsia="Aptos Display" w:hAnsi="Aptos Display" w:cs="Aptos Display"/>
          <w:sz w:val="22"/>
          <w:szCs w:val="22"/>
        </w:rPr>
        <w:t xml:space="preserve"> so groups can align topics, roles and timelines</w:t>
      </w:r>
    </w:p>
    <w:p w14:paraId="192A1F97" w14:textId="21DF562A"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 xml:space="preserve">Advisor </w:t>
      </w:r>
      <w:proofErr w:type="gramStart"/>
      <w:r w:rsidRPr="0EE13C27">
        <w:rPr>
          <w:rFonts w:ascii="Aptos Display" w:eastAsia="Aptos Display" w:hAnsi="Aptos Display" w:cs="Aptos Display"/>
          <w:b/>
          <w:bCs/>
          <w:sz w:val="22"/>
          <w:szCs w:val="22"/>
        </w:rPr>
        <w:t>support</w:t>
      </w:r>
      <w:r w:rsidRPr="0EE13C27">
        <w:rPr>
          <w:rFonts w:ascii="Aptos Display" w:eastAsia="Aptos Display" w:hAnsi="Aptos Display" w:cs="Aptos Display"/>
          <w:sz w:val="22"/>
          <w:szCs w:val="22"/>
        </w:rPr>
        <w:t xml:space="preserve"> to guide</w:t>
      </w:r>
      <w:proofErr w:type="gramEnd"/>
      <w:r w:rsidRPr="0EE13C27">
        <w:rPr>
          <w:rFonts w:ascii="Aptos Display" w:eastAsia="Aptos Display" w:hAnsi="Aptos Display" w:cs="Aptos Display"/>
          <w:sz w:val="22"/>
          <w:szCs w:val="22"/>
        </w:rPr>
        <w:t xml:space="preserve"> direction, answer questions and </w:t>
      </w:r>
      <w:proofErr w:type="gramStart"/>
      <w:r w:rsidRPr="0EE13C27">
        <w:rPr>
          <w:rFonts w:ascii="Aptos Display" w:eastAsia="Aptos Display" w:hAnsi="Aptos Display" w:cs="Aptos Display"/>
          <w:sz w:val="22"/>
          <w:szCs w:val="22"/>
        </w:rPr>
        <w:t>offer</w:t>
      </w:r>
      <w:proofErr w:type="gramEnd"/>
      <w:r w:rsidRPr="0EE13C27">
        <w:rPr>
          <w:rFonts w:ascii="Aptos Display" w:eastAsia="Aptos Display" w:hAnsi="Aptos Display" w:cs="Aptos Display"/>
          <w:sz w:val="22"/>
          <w:szCs w:val="22"/>
        </w:rPr>
        <w:t xml:space="preserve"> feedback</w:t>
      </w:r>
    </w:p>
    <w:p w14:paraId="58D3F820" w14:textId="0D0CF843"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Templates, tools and collaboration spaces</w:t>
      </w:r>
      <w:r w:rsidRPr="0EE13C27">
        <w:rPr>
          <w:rFonts w:ascii="Aptos Display" w:eastAsia="Aptos Display" w:hAnsi="Aptos Display" w:cs="Aptos Display"/>
          <w:sz w:val="22"/>
          <w:szCs w:val="22"/>
        </w:rPr>
        <w:t xml:space="preserve"> that remove ambiguity and streamline work</w:t>
      </w:r>
    </w:p>
    <w:p w14:paraId="152E9492" w14:textId="71756DCB"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Defined deliverable requirements</w:t>
      </w:r>
      <w:r w:rsidRPr="0EE13C27">
        <w:rPr>
          <w:rFonts w:ascii="Aptos Display" w:eastAsia="Aptos Display" w:hAnsi="Aptos Display" w:cs="Aptos Display"/>
          <w:sz w:val="22"/>
          <w:szCs w:val="22"/>
        </w:rPr>
        <w:t xml:space="preserve"> so students always know what success looks like</w:t>
      </w:r>
    </w:p>
    <w:p w14:paraId="45D85643" w14:textId="0D6C8C24" w:rsidR="007021C6" w:rsidRPr="007021C6" w:rsidRDefault="0EE13C27" w:rsidP="0EE13C27">
      <w:pPr>
        <w:pStyle w:val="ListParagraph"/>
        <w:numPr>
          <w:ilvl w:val="0"/>
          <w:numId w:val="1"/>
        </w:numPr>
        <w:spacing w:before="240" w:after="240"/>
        <w:rPr>
          <w:rFonts w:ascii="Aptos Display" w:eastAsia="Aptos Display" w:hAnsi="Aptos Display" w:cs="Aptos Display"/>
          <w:sz w:val="22"/>
          <w:szCs w:val="22"/>
        </w:rPr>
      </w:pPr>
      <w:r w:rsidRPr="0EE13C27">
        <w:rPr>
          <w:rFonts w:ascii="Aptos Display" w:eastAsia="Aptos Display" w:hAnsi="Aptos Display" w:cs="Aptos Display"/>
          <w:b/>
          <w:bCs/>
          <w:sz w:val="22"/>
          <w:szCs w:val="22"/>
        </w:rPr>
        <w:t>A consistent timeline</w:t>
      </w:r>
      <w:r w:rsidRPr="0EE13C27">
        <w:rPr>
          <w:rFonts w:ascii="Aptos Display" w:eastAsia="Aptos Display" w:hAnsi="Aptos Display" w:cs="Aptos Display"/>
          <w:sz w:val="22"/>
          <w:szCs w:val="22"/>
        </w:rPr>
        <w:t xml:space="preserve"> that helps students plan their work and stay on track</w:t>
      </w:r>
    </w:p>
    <w:p w14:paraId="207261E0" w14:textId="509DE3D2" w:rsidR="007021C6" w:rsidRPr="007021C6" w:rsidRDefault="0EE13C27" w:rsidP="0EE13C27">
      <w:pPr>
        <w:spacing w:before="240" w:after="240"/>
      </w:pPr>
      <w:r w:rsidRPr="0EE13C27">
        <w:rPr>
          <w:rFonts w:ascii="Aptos Display" w:eastAsia="Aptos Display" w:hAnsi="Aptos Display" w:cs="Aptos Display"/>
          <w:sz w:val="22"/>
          <w:szCs w:val="22"/>
        </w:rPr>
        <w:t>Students leave the Session knowing what to do, when to do it and how to produce work they will be proud to bring back to their bank.</w:t>
      </w:r>
    </w:p>
    <w:p w14:paraId="4A8A204A" w14:textId="58BA3912" w:rsidR="007021C6" w:rsidRPr="007021C6" w:rsidRDefault="0EE13C27" w:rsidP="0EE13C27">
      <w:pPr>
        <w:spacing w:after="0"/>
        <w:rPr>
          <w:rFonts w:asciiTheme="majorHAnsi" w:hAnsiTheme="majorHAnsi"/>
          <w:b/>
          <w:bCs/>
        </w:rPr>
      </w:pPr>
      <w:r w:rsidRPr="0EE13C27">
        <w:rPr>
          <w:rFonts w:asciiTheme="majorHAnsi" w:hAnsiTheme="majorHAnsi"/>
          <w:b/>
          <w:bCs/>
        </w:rPr>
        <w:t>5. Helpful Phrases</w:t>
      </w:r>
    </w:p>
    <w:p w14:paraId="30058230" w14:textId="286F53D2" w:rsidR="007021C6" w:rsidRPr="007021C6" w:rsidRDefault="0EE13C27" w:rsidP="6D91B6B7">
      <w:pPr>
        <w:numPr>
          <w:ilvl w:val="0"/>
          <w:numId w:val="12"/>
        </w:numPr>
        <w:spacing w:after="0"/>
        <w:rPr>
          <w:rFonts w:asciiTheme="majorHAnsi" w:hAnsiTheme="majorHAnsi"/>
          <w:sz w:val="22"/>
          <w:szCs w:val="22"/>
        </w:rPr>
      </w:pPr>
      <w:r w:rsidRPr="0EE13C27">
        <w:rPr>
          <w:rFonts w:asciiTheme="majorHAnsi" w:hAnsiTheme="majorHAnsi"/>
          <w:sz w:val="22"/>
          <w:szCs w:val="22"/>
        </w:rPr>
        <w:t>"It's work, but it's the kind of work that pays off."</w:t>
      </w:r>
    </w:p>
    <w:p w14:paraId="5E6033F7" w14:textId="3A75D5DA" w:rsidR="007021C6" w:rsidRPr="007021C6" w:rsidRDefault="0EE13C27" w:rsidP="6D91B6B7">
      <w:pPr>
        <w:numPr>
          <w:ilvl w:val="0"/>
          <w:numId w:val="12"/>
        </w:numPr>
        <w:spacing w:after="0"/>
        <w:rPr>
          <w:rFonts w:asciiTheme="majorHAnsi" w:hAnsiTheme="majorHAnsi"/>
          <w:sz w:val="22"/>
          <w:szCs w:val="22"/>
        </w:rPr>
      </w:pPr>
      <w:r w:rsidRPr="0EE13C27">
        <w:rPr>
          <w:rFonts w:asciiTheme="majorHAnsi" w:hAnsiTheme="majorHAnsi"/>
          <w:sz w:val="22"/>
          <w:szCs w:val="22"/>
        </w:rPr>
        <w:t>"The projects are where I grew the most."</w:t>
      </w:r>
    </w:p>
    <w:p w14:paraId="2BB68457" w14:textId="21B4F470" w:rsidR="007021C6" w:rsidRPr="007021C6" w:rsidRDefault="0EE13C27" w:rsidP="6D91B6B7">
      <w:pPr>
        <w:numPr>
          <w:ilvl w:val="0"/>
          <w:numId w:val="12"/>
        </w:numPr>
        <w:spacing w:after="0"/>
        <w:rPr>
          <w:rFonts w:asciiTheme="majorHAnsi" w:hAnsiTheme="majorHAnsi"/>
          <w:sz w:val="22"/>
          <w:szCs w:val="22"/>
        </w:rPr>
      </w:pPr>
      <w:r w:rsidRPr="0EE13C27">
        <w:rPr>
          <w:rFonts w:asciiTheme="majorHAnsi" w:hAnsiTheme="majorHAnsi"/>
          <w:sz w:val="22"/>
          <w:szCs w:val="22"/>
        </w:rPr>
        <w:t>"The projects gave me a bigger perspective and made me better at my job."</w:t>
      </w:r>
    </w:p>
    <w:p w14:paraId="253CE5D3" w14:textId="4DF073AF" w:rsidR="007021C6" w:rsidRPr="007021C6" w:rsidRDefault="0EE13C27" w:rsidP="512A1197">
      <w:pPr>
        <w:numPr>
          <w:ilvl w:val="0"/>
          <w:numId w:val="12"/>
        </w:numPr>
        <w:spacing w:after="0"/>
        <w:rPr>
          <w:rFonts w:asciiTheme="majorHAnsi" w:hAnsiTheme="majorHAnsi"/>
          <w:sz w:val="22"/>
          <w:szCs w:val="22"/>
        </w:rPr>
      </w:pPr>
      <w:r w:rsidRPr="0EE13C27">
        <w:rPr>
          <w:rFonts w:asciiTheme="majorHAnsi" w:hAnsiTheme="majorHAnsi"/>
          <w:sz w:val="22"/>
          <w:szCs w:val="22"/>
        </w:rPr>
        <w:t>"Year One builds your foundation, Year Two lets you explore what matters most to your bank."</w:t>
      </w:r>
    </w:p>
    <w:p w14:paraId="39887807" w14:textId="15B697F8" w:rsidR="6D91B6B7" w:rsidRDefault="6D91B6B7" w:rsidP="0EE13C27">
      <w:pPr>
        <w:spacing w:after="0"/>
        <w:rPr>
          <w:rFonts w:asciiTheme="majorHAnsi" w:hAnsiTheme="majorHAnsi"/>
          <w:sz w:val="22"/>
          <w:szCs w:val="22"/>
        </w:rPr>
      </w:pPr>
    </w:p>
    <w:p w14:paraId="5A7E3970" w14:textId="37C1E8C8" w:rsidR="6D91B6B7" w:rsidRDefault="6D91B6B7" w:rsidP="6D91B6B7">
      <w:pPr>
        <w:spacing w:after="0"/>
      </w:pPr>
    </w:p>
    <w:p w14:paraId="10FBC6DF" w14:textId="77777777" w:rsidR="002B3B42" w:rsidRPr="007021C6" w:rsidRDefault="002B3B42" w:rsidP="007021C6">
      <w:pPr>
        <w:spacing w:after="0"/>
        <w:rPr>
          <w:rFonts w:asciiTheme="majorHAnsi" w:hAnsiTheme="majorHAnsi"/>
        </w:rPr>
      </w:pPr>
    </w:p>
    <w:sectPr w:rsidR="002B3B42" w:rsidRPr="00702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1801"/>
    <w:multiLevelType w:val="multilevel"/>
    <w:tmpl w:val="31305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C0A50"/>
    <w:multiLevelType w:val="multilevel"/>
    <w:tmpl w:val="B69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00CAD"/>
    <w:multiLevelType w:val="multilevel"/>
    <w:tmpl w:val="EBB0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E4DE2"/>
    <w:multiLevelType w:val="multilevel"/>
    <w:tmpl w:val="397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398B0"/>
    <w:multiLevelType w:val="hybridMultilevel"/>
    <w:tmpl w:val="26BEC18A"/>
    <w:lvl w:ilvl="0" w:tplc="5808B6DE">
      <w:start w:val="1"/>
      <w:numFmt w:val="bullet"/>
      <w:lvlText w:val=""/>
      <w:lvlJc w:val="left"/>
      <w:pPr>
        <w:ind w:left="720" w:hanging="360"/>
      </w:pPr>
      <w:rPr>
        <w:rFonts w:ascii="Symbol" w:hAnsi="Symbol" w:hint="default"/>
      </w:rPr>
    </w:lvl>
    <w:lvl w:ilvl="1" w:tplc="0BB43546">
      <w:start w:val="1"/>
      <w:numFmt w:val="bullet"/>
      <w:lvlText w:val="o"/>
      <w:lvlJc w:val="left"/>
      <w:pPr>
        <w:ind w:left="1440" w:hanging="360"/>
      </w:pPr>
      <w:rPr>
        <w:rFonts w:ascii="Courier New" w:hAnsi="Courier New" w:hint="default"/>
      </w:rPr>
    </w:lvl>
    <w:lvl w:ilvl="2" w:tplc="1DF83732">
      <w:start w:val="1"/>
      <w:numFmt w:val="bullet"/>
      <w:lvlText w:val=""/>
      <w:lvlJc w:val="left"/>
      <w:pPr>
        <w:ind w:left="2160" w:hanging="360"/>
      </w:pPr>
      <w:rPr>
        <w:rFonts w:ascii="Wingdings" w:hAnsi="Wingdings" w:hint="default"/>
      </w:rPr>
    </w:lvl>
    <w:lvl w:ilvl="3" w:tplc="C696EB60">
      <w:start w:val="1"/>
      <w:numFmt w:val="bullet"/>
      <w:lvlText w:val=""/>
      <w:lvlJc w:val="left"/>
      <w:pPr>
        <w:ind w:left="2880" w:hanging="360"/>
      </w:pPr>
      <w:rPr>
        <w:rFonts w:ascii="Symbol" w:hAnsi="Symbol" w:hint="default"/>
      </w:rPr>
    </w:lvl>
    <w:lvl w:ilvl="4" w:tplc="77AC6A16">
      <w:start w:val="1"/>
      <w:numFmt w:val="bullet"/>
      <w:lvlText w:val="o"/>
      <w:lvlJc w:val="left"/>
      <w:pPr>
        <w:ind w:left="3600" w:hanging="360"/>
      </w:pPr>
      <w:rPr>
        <w:rFonts w:ascii="Courier New" w:hAnsi="Courier New" w:hint="default"/>
      </w:rPr>
    </w:lvl>
    <w:lvl w:ilvl="5" w:tplc="3A7AE168">
      <w:start w:val="1"/>
      <w:numFmt w:val="bullet"/>
      <w:lvlText w:val=""/>
      <w:lvlJc w:val="left"/>
      <w:pPr>
        <w:ind w:left="4320" w:hanging="360"/>
      </w:pPr>
      <w:rPr>
        <w:rFonts w:ascii="Wingdings" w:hAnsi="Wingdings" w:hint="default"/>
      </w:rPr>
    </w:lvl>
    <w:lvl w:ilvl="6" w:tplc="E9BEA21A">
      <w:start w:val="1"/>
      <w:numFmt w:val="bullet"/>
      <w:lvlText w:val=""/>
      <w:lvlJc w:val="left"/>
      <w:pPr>
        <w:ind w:left="5040" w:hanging="360"/>
      </w:pPr>
      <w:rPr>
        <w:rFonts w:ascii="Symbol" w:hAnsi="Symbol" w:hint="default"/>
      </w:rPr>
    </w:lvl>
    <w:lvl w:ilvl="7" w:tplc="36469E12">
      <w:start w:val="1"/>
      <w:numFmt w:val="bullet"/>
      <w:lvlText w:val="o"/>
      <w:lvlJc w:val="left"/>
      <w:pPr>
        <w:ind w:left="5760" w:hanging="360"/>
      </w:pPr>
      <w:rPr>
        <w:rFonts w:ascii="Courier New" w:hAnsi="Courier New" w:hint="default"/>
      </w:rPr>
    </w:lvl>
    <w:lvl w:ilvl="8" w:tplc="C33A343C">
      <w:start w:val="1"/>
      <w:numFmt w:val="bullet"/>
      <w:lvlText w:val=""/>
      <w:lvlJc w:val="left"/>
      <w:pPr>
        <w:ind w:left="6480" w:hanging="360"/>
      </w:pPr>
      <w:rPr>
        <w:rFonts w:ascii="Wingdings" w:hAnsi="Wingdings" w:hint="default"/>
      </w:rPr>
    </w:lvl>
  </w:abstractNum>
  <w:abstractNum w:abstractNumId="5" w15:restartNumberingAfterBreak="0">
    <w:nsid w:val="483F57C0"/>
    <w:multiLevelType w:val="hybridMultilevel"/>
    <w:tmpl w:val="18FE4CB4"/>
    <w:lvl w:ilvl="0" w:tplc="673490E4">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71DA4"/>
    <w:multiLevelType w:val="multilevel"/>
    <w:tmpl w:val="9BE8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322D6"/>
    <w:multiLevelType w:val="hybridMultilevel"/>
    <w:tmpl w:val="A0CC38A0"/>
    <w:lvl w:ilvl="0" w:tplc="E5045EF6">
      <w:start w:val="1"/>
      <w:numFmt w:val="bullet"/>
      <w:lvlText w:val=""/>
      <w:lvlJc w:val="left"/>
      <w:pPr>
        <w:ind w:left="1080" w:hanging="360"/>
      </w:pPr>
      <w:rPr>
        <w:rFonts w:ascii="Symbol" w:hAnsi="Symbol" w:hint="default"/>
      </w:rPr>
    </w:lvl>
    <w:lvl w:ilvl="1" w:tplc="A078C44C">
      <w:start w:val="1"/>
      <w:numFmt w:val="bullet"/>
      <w:lvlText w:val="o"/>
      <w:lvlJc w:val="left"/>
      <w:pPr>
        <w:ind w:left="1800" w:hanging="360"/>
      </w:pPr>
      <w:rPr>
        <w:rFonts w:ascii="Courier New" w:hAnsi="Courier New" w:hint="default"/>
      </w:rPr>
    </w:lvl>
    <w:lvl w:ilvl="2" w:tplc="41BE9904">
      <w:start w:val="1"/>
      <w:numFmt w:val="bullet"/>
      <w:lvlText w:val=""/>
      <w:lvlJc w:val="left"/>
      <w:pPr>
        <w:ind w:left="2520" w:hanging="360"/>
      </w:pPr>
      <w:rPr>
        <w:rFonts w:ascii="Wingdings" w:hAnsi="Wingdings" w:hint="default"/>
      </w:rPr>
    </w:lvl>
    <w:lvl w:ilvl="3" w:tplc="BCD48120">
      <w:start w:val="1"/>
      <w:numFmt w:val="bullet"/>
      <w:lvlText w:val=""/>
      <w:lvlJc w:val="left"/>
      <w:pPr>
        <w:ind w:left="3240" w:hanging="360"/>
      </w:pPr>
      <w:rPr>
        <w:rFonts w:ascii="Symbol" w:hAnsi="Symbol" w:hint="default"/>
      </w:rPr>
    </w:lvl>
    <w:lvl w:ilvl="4" w:tplc="1B16936E">
      <w:start w:val="1"/>
      <w:numFmt w:val="bullet"/>
      <w:lvlText w:val="o"/>
      <w:lvlJc w:val="left"/>
      <w:pPr>
        <w:ind w:left="3960" w:hanging="360"/>
      </w:pPr>
      <w:rPr>
        <w:rFonts w:ascii="Courier New" w:hAnsi="Courier New" w:hint="default"/>
      </w:rPr>
    </w:lvl>
    <w:lvl w:ilvl="5" w:tplc="7F26459A">
      <w:start w:val="1"/>
      <w:numFmt w:val="bullet"/>
      <w:lvlText w:val=""/>
      <w:lvlJc w:val="left"/>
      <w:pPr>
        <w:ind w:left="4680" w:hanging="360"/>
      </w:pPr>
      <w:rPr>
        <w:rFonts w:ascii="Wingdings" w:hAnsi="Wingdings" w:hint="default"/>
      </w:rPr>
    </w:lvl>
    <w:lvl w:ilvl="6" w:tplc="91A4A53C">
      <w:start w:val="1"/>
      <w:numFmt w:val="bullet"/>
      <w:lvlText w:val=""/>
      <w:lvlJc w:val="left"/>
      <w:pPr>
        <w:ind w:left="5400" w:hanging="360"/>
      </w:pPr>
      <w:rPr>
        <w:rFonts w:ascii="Symbol" w:hAnsi="Symbol" w:hint="default"/>
      </w:rPr>
    </w:lvl>
    <w:lvl w:ilvl="7" w:tplc="763C5AEE">
      <w:start w:val="1"/>
      <w:numFmt w:val="bullet"/>
      <w:lvlText w:val="o"/>
      <w:lvlJc w:val="left"/>
      <w:pPr>
        <w:ind w:left="6120" w:hanging="360"/>
      </w:pPr>
      <w:rPr>
        <w:rFonts w:ascii="Courier New" w:hAnsi="Courier New" w:hint="default"/>
      </w:rPr>
    </w:lvl>
    <w:lvl w:ilvl="8" w:tplc="E97497AE">
      <w:start w:val="1"/>
      <w:numFmt w:val="bullet"/>
      <w:lvlText w:val=""/>
      <w:lvlJc w:val="left"/>
      <w:pPr>
        <w:ind w:left="6840" w:hanging="360"/>
      </w:pPr>
      <w:rPr>
        <w:rFonts w:ascii="Wingdings" w:hAnsi="Wingdings" w:hint="default"/>
      </w:rPr>
    </w:lvl>
  </w:abstractNum>
  <w:abstractNum w:abstractNumId="8" w15:restartNumberingAfterBreak="0">
    <w:nsid w:val="5E1D563E"/>
    <w:multiLevelType w:val="multilevel"/>
    <w:tmpl w:val="975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043CC"/>
    <w:multiLevelType w:val="multilevel"/>
    <w:tmpl w:val="771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98A91"/>
    <w:multiLevelType w:val="hybridMultilevel"/>
    <w:tmpl w:val="12CC6D2E"/>
    <w:lvl w:ilvl="0" w:tplc="0CA8D0A6">
      <w:start w:val="1"/>
      <w:numFmt w:val="bullet"/>
      <w:lvlText w:val=""/>
      <w:lvlJc w:val="left"/>
      <w:pPr>
        <w:ind w:left="720" w:hanging="360"/>
      </w:pPr>
      <w:rPr>
        <w:rFonts w:ascii="Symbol" w:hAnsi="Symbol" w:hint="default"/>
      </w:rPr>
    </w:lvl>
    <w:lvl w:ilvl="1" w:tplc="1F3CAD9C">
      <w:start w:val="1"/>
      <w:numFmt w:val="bullet"/>
      <w:lvlText w:val="o"/>
      <w:lvlJc w:val="left"/>
      <w:pPr>
        <w:ind w:left="1440" w:hanging="360"/>
      </w:pPr>
      <w:rPr>
        <w:rFonts w:ascii="Courier New" w:hAnsi="Courier New" w:hint="default"/>
      </w:rPr>
    </w:lvl>
    <w:lvl w:ilvl="2" w:tplc="D0B2E8B2">
      <w:start w:val="1"/>
      <w:numFmt w:val="bullet"/>
      <w:lvlText w:val=""/>
      <w:lvlJc w:val="left"/>
      <w:pPr>
        <w:ind w:left="2160" w:hanging="360"/>
      </w:pPr>
      <w:rPr>
        <w:rFonts w:ascii="Wingdings" w:hAnsi="Wingdings" w:hint="default"/>
      </w:rPr>
    </w:lvl>
    <w:lvl w:ilvl="3" w:tplc="81FE5D02">
      <w:start w:val="1"/>
      <w:numFmt w:val="bullet"/>
      <w:lvlText w:val=""/>
      <w:lvlJc w:val="left"/>
      <w:pPr>
        <w:ind w:left="2880" w:hanging="360"/>
      </w:pPr>
      <w:rPr>
        <w:rFonts w:ascii="Symbol" w:hAnsi="Symbol" w:hint="default"/>
      </w:rPr>
    </w:lvl>
    <w:lvl w:ilvl="4" w:tplc="A83471E2">
      <w:start w:val="1"/>
      <w:numFmt w:val="bullet"/>
      <w:lvlText w:val="o"/>
      <w:lvlJc w:val="left"/>
      <w:pPr>
        <w:ind w:left="3600" w:hanging="360"/>
      </w:pPr>
      <w:rPr>
        <w:rFonts w:ascii="Courier New" w:hAnsi="Courier New" w:hint="default"/>
      </w:rPr>
    </w:lvl>
    <w:lvl w:ilvl="5" w:tplc="7E00273A">
      <w:start w:val="1"/>
      <w:numFmt w:val="bullet"/>
      <w:lvlText w:val=""/>
      <w:lvlJc w:val="left"/>
      <w:pPr>
        <w:ind w:left="4320" w:hanging="360"/>
      </w:pPr>
      <w:rPr>
        <w:rFonts w:ascii="Wingdings" w:hAnsi="Wingdings" w:hint="default"/>
      </w:rPr>
    </w:lvl>
    <w:lvl w:ilvl="6" w:tplc="6A0842A2">
      <w:start w:val="1"/>
      <w:numFmt w:val="bullet"/>
      <w:lvlText w:val=""/>
      <w:lvlJc w:val="left"/>
      <w:pPr>
        <w:ind w:left="5040" w:hanging="360"/>
      </w:pPr>
      <w:rPr>
        <w:rFonts w:ascii="Symbol" w:hAnsi="Symbol" w:hint="default"/>
      </w:rPr>
    </w:lvl>
    <w:lvl w:ilvl="7" w:tplc="AE709C72">
      <w:start w:val="1"/>
      <w:numFmt w:val="bullet"/>
      <w:lvlText w:val="o"/>
      <w:lvlJc w:val="left"/>
      <w:pPr>
        <w:ind w:left="5760" w:hanging="360"/>
      </w:pPr>
      <w:rPr>
        <w:rFonts w:ascii="Courier New" w:hAnsi="Courier New" w:hint="default"/>
      </w:rPr>
    </w:lvl>
    <w:lvl w:ilvl="8" w:tplc="28687ACA">
      <w:start w:val="1"/>
      <w:numFmt w:val="bullet"/>
      <w:lvlText w:val=""/>
      <w:lvlJc w:val="left"/>
      <w:pPr>
        <w:ind w:left="6480" w:hanging="360"/>
      </w:pPr>
      <w:rPr>
        <w:rFonts w:ascii="Wingdings" w:hAnsi="Wingdings" w:hint="default"/>
      </w:rPr>
    </w:lvl>
  </w:abstractNum>
  <w:abstractNum w:abstractNumId="11" w15:restartNumberingAfterBreak="0">
    <w:nsid w:val="7CE2374A"/>
    <w:multiLevelType w:val="multilevel"/>
    <w:tmpl w:val="B520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31522"/>
    <w:multiLevelType w:val="multilevel"/>
    <w:tmpl w:val="FBF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39570">
    <w:abstractNumId w:val="10"/>
  </w:num>
  <w:num w:numId="2" w16cid:durableId="1340235112">
    <w:abstractNumId w:val="4"/>
  </w:num>
  <w:num w:numId="3" w16cid:durableId="305665865">
    <w:abstractNumId w:val="7"/>
  </w:num>
  <w:num w:numId="4" w16cid:durableId="255140300">
    <w:abstractNumId w:val="11"/>
  </w:num>
  <w:num w:numId="5" w16cid:durableId="278026076">
    <w:abstractNumId w:val="6"/>
  </w:num>
  <w:num w:numId="6" w16cid:durableId="1940597229">
    <w:abstractNumId w:val="2"/>
  </w:num>
  <w:num w:numId="7" w16cid:durableId="1026441504">
    <w:abstractNumId w:val="1"/>
  </w:num>
  <w:num w:numId="8" w16cid:durableId="2079136024">
    <w:abstractNumId w:val="0"/>
  </w:num>
  <w:num w:numId="9" w16cid:durableId="210970460">
    <w:abstractNumId w:val="8"/>
  </w:num>
  <w:num w:numId="10" w16cid:durableId="12001297">
    <w:abstractNumId w:val="3"/>
  </w:num>
  <w:num w:numId="11" w16cid:durableId="1041438730">
    <w:abstractNumId w:val="9"/>
  </w:num>
  <w:num w:numId="12" w16cid:durableId="773866372">
    <w:abstractNumId w:val="12"/>
  </w:num>
  <w:num w:numId="13" w16cid:durableId="2039963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C6"/>
    <w:rsid w:val="002B3B42"/>
    <w:rsid w:val="00301FCD"/>
    <w:rsid w:val="00372D34"/>
    <w:rsid w:val="007021C6"/>
    <w:rsid w:val="00823D6F"/>
    <w:rsid w:val="0084A944"/>
    <w:rsid w:val="00946622"/>
    <w:rsid w:val="009A0431"/>
    <w:rsid w:val="00A43ABA"/>
    <w:rsid w:val="00BB5865"/>
    <w:rsid w:val="00D07FA0"/>
    <w:rsid w:val="00D2014B"/>
    <w:rsid w:val="00EB5272"/>
    <w:rsid w:val="00EE51DA"/>
    <w:rsid w:val="011106F7"/>
    <w:rsid w:val="0121680E"/>
    <w:rsid w:val="0248468B"/>
    <w:rsid w:val="03061EA4"/>
    <w:rsid w:val="03A7297F"/>
    <w:rsid w:val="08632322"/>
    <w:rsid w:val="0B9C074B"/>
    <w:rsid w:val="0D4476B2"/>
    <w:rsid w:val="0EE13C27"/>
    <w:rsid w:val="0EF5AA5C"/>
    <w:rsid w:val="0F60F928"/>
    <w:rsid w:val="1073E90A"/>
    <w:rsid w:val="10822D4E"/>
    <w:rsid w:val="112C459E"/>
    <w:rsid w:val="13117951"/>
    <w:rsid w:val="14DB87E0"/>
    <w:rsid w:val="1570CEC4"/>
    <w:rsid w:val="16CAFDF9"/>
    <w:rsid w:val="1AE7C3A6"/>
    <w:rsid w:val="1BC35B37"/>
    <w:rsid w:val="1C0E592A"/>
    <w:rsid w:val="1C4A8A8D"/>
    <w:rsid w:val="1DF22A41"/>
    <w:rsid w:val="1E5310A9"/>
    <w:rsid w:val="1F3ABF4A"/>
    <w:rsid w:val="24960FE9"/>
    <w:rsid w:val="24F077DC"/>
    <w:rsid w:val="25204D3C"/>
    <w:rsid w:val="26044FEF"/>
    <w:rsid w:val="2703EDB2"/>
    <w:rsid w:val="293F01E2"/>
    <w:rsid w:val="2E47F631"/>
    <w:rsid w:val="2F3359ED"/>
    <w:rsid w:val="2F3583FA"/>
    <w:rsid w:val="2FA62134"/>
    <w:rsid w:val="33090BDB"/>
    <w:rsid w:val="3456E346"/>
    <w:rsid w:val="378DA3C8"/>
    <w:rsid w:val="39BE284C"/>
    <w:rsid w:val="3B769917"/>
    <w:rsid w:val="3B76C808"/>
    <w:rsid w:val="3C7078A3"/>
    <w:rsid w:val="40FF18FB"/>
    <w:rsid w:val="41160DDF"/>
    <w:rsid w:val="47155C25"/>
    <w:rsid w:val="47287E48"/>
    <w:rsid w:val="484A6441"/>
    <w:rsid w:val="49D58112"/>
    <w:rsid w:val="4CDCBB9A"/>
    <w:rsid w:val="4DC1CF76"/>
    <w:rsid w:val="512A1197"/>
    <w:rsid w:val="52523B0E"/>
    <w:rsid w:val="56CA73A3"/>
    <w:rsid w:val="590794E0"/>
    <w:rsid w:val="5DD73E8C"/>
    <w:rsid w:val="62127EE5"/>
    <w:rsid w:val="64D5E2DE"/>
    <w:rsid w:val="685D1952"/>
    <w:rsid w:val="68BAC516"/>
    <w:rsid w:val="6AFE6365"/>
    <w:rsid w:val="6B8BC4E1"/>
    <w:rsid w:val="6BDF6F25"/>
    <w:rsid w:val="6D01DC1D"/>
    <w:rsid w:val="6D91B6B7"/>
    <w:rsid w:val="6DFACA33"/>
    <w:rsid w:val="6E42CA5B"/>
    <w:rsid w:val="70595342"/>
    <w:rsid w:val="70675FEA"/>
    <w:rsid w:val="7140967F"/>
    <w:rsid w:val="71C51A99"/>
    <w:rsid w:val="740930EC"/>
    <w:rsid w:val="748E22B0"/>
    <w:rsid w:val="750AE34F"/>
    <w:rsid w:val="7641CC63"/>
    <w:rsid w:val="77844D04"/>
    <w:rsid w:val="77A4BBB1"/>
    <w:rsid w:val="79D6A503"/>
    <w:rsid w:val="79EF9760"/>
    <w:rsid w:val="7B819FC8"/>
    <w:rsid w:val="7B8E2228"/>
    <w:rsid w:val="7D688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510C"/>
  <w15:chartTrackingRefBased/>
  <w15:docId w15:val="{909DCD35-D7A3-4279-BFEB-EB920C52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2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2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1C6"/>
    <w:rPr>
      <w:rFonts w:eastAsiaTheme="majorEastAsia" w:cstheme="majorBidi"/>
      <w:color w:val="272727" w:themeColor="text1" w:themeTint="D8"/>
    </w:rPr>
  </w:style>
  <w:style w:type="paragraph" w:styleId="Title">
    <w:name w:val="Title"/>
    <w:basedOn w:val="Normal"/>
    <w:next w:val="Normal"/>
    <w:link w:val="TitleChar"/>
    <w:uiPriority w:val="10"/>
    <w:qFormat/>
    <w:rsid w:val="0070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1C6"/>
    <w:pPr>
      <w:spacing w:before="160"/>
      <w:jc w:val="center"/>
    </w:pPr>
    <w:rPr>
      <w:i/>
      <w:iCs/>
      <w:color w:val="404040" w:themeColor="text1" w:themeTint="BF"/>
    </w:rPr>
  </w:style>
  <w:style w:type="character" w:customStyle="1" w:styleId="QuoteChar">
    <w:name w:val="Quote Char"/>
    <w:basedOn w:val="DefaultParagraphFont"/>
    <w:link w:val="Quote"/>
    <w:uiPriority w:val="29"/>
    <w:rsid w:val="007021C6"/>
    <w:rPr>
      <w:i/>
      <w:iCs/>
      <w:color w:val="404040" w:themeColor="text1" w:themeTint="BF"/>
    </w:rPr>
  </w:style>
  <w:style w:type="paragraph" w:styleId="ListParagraph">
    <w:name w:val="List Paragraph"/>
    <w:basedOn w:val="Normal"/>
    <w:uiPriority w:val="34"/>
    <w:qFormat/>
    <w:rsid w:val="007021C6"/>
    <w:pPr>
      <w:ind w:left="720"/>
      <w:contextualSpacing/>
    </w:pPr>
  </w:style>
  <w:style w:type="character" w:styleId="IntenseEmphasis">
    <w:name w:val="Intense Emphasis"/>
    <w:basedOn w:val="DefaultParagraphFont"/>
    <w:uiPriority w:val="21"/>
    <w:qFormat/>
    <w:rsid w:val="007021C6"/>
    <w:rPr>
      <w:i/>
      <w:iCs/>
      <w:color w:val="0F4761" w:themeColor="accent1" w:themeShade="BF"/>
    </w:rPr>
  </w:style>
  <w:style w:type="paragraph" w:styleId="IntenseQuote">
    <w:name w:val="Intense Quote"/>
    <w:basedOn w:val="Normal"/>
    <w:next w:val="Normal"/>
    <w:link w:val="IntenseQuoteChar"/>
    <w:uiPriority w:val="30"/>
    <w:qFormat/>
    <w:rsid w:val="00702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1C6"/>
    <w:rPr>
      <w:i/>
      <w:iCs/>
      <w:color w:val="0F4761" w:themeColor="accent1" w:themeShade="BF"/>
    </w:rPr>
  </w:style>
  <w:style w:type="character" w:styleId="IntenseReference">
    <w:name w:val="Intense Reference"/>
    <w:basedOn w:val="DefaultParagraphFont"/>
    <w:uiPriority w:val="32"/>
    <w:qFormat/>
    <w:rsid w:val="007021C6"/>
    <w:rPr>
      <w:b/>
      <w:bCs/>
      <w:smallCaps/>
      <w:color w:val="0F4761" w:themeColor="accent1" w:themeShade="BF"/>
      <w:spacing w:val="5"/>
    </w:rPr>
  </w:style>
  <w:style w:type="character" w:styleId="Hyperlink">
    <w:name w:val="Hyperlink"/>
    <w:basedOn w:val="DefaultParagraphFont"/>
    <w:uiPriority w:val="99"/>
    <w:unhideWhenUsed/>
    <w:rsid w:val="007021C6"/>
    <w:rPr>
      <w:color w:val="467886" w:themeColor="hyperlink"/>
      <w:u w:val="single"/>
    </w:rPr>
  </w:style>
  <w:style w:type="character" w:styleId="UnresolvedMention">
    <w:name w:val="Unresolved Mention"/>
    <w:basedOn w:val="DefaultParagraphFont"/>
    <w:uiPriority w:val="99"/>
    <w:semiHidden/>
    <w:unhideWhenUsed/>
    <w:rsid w:val="0070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0129">
      <w:bodyDiv w:val="1"/>
      <w:marLeft w:val="0"/>
      <w:marRight w:val="0"/>
      <w:marTop w:val="0"/>
      <w:marBottom w:val="0"/>
      <w:divBdr>
        <w:top w:val="none" w:sz="0" w:space="0" w:color="auto"/>
        <w:left w:val="none" w:sz="0" w:space="0" w:color="auto"/>
        <w:bottom w:val="none" w:sz="0" w:space="0" w:color="auto"/>
        <w:right w:val="none" w:sz="0" w:space="0" w:color="auto"/>
      </w:divBdr>
    </w:div>
    <w:div w:id="1354185581">
      <w:bodyDiv w:val="1"/>
      <w:marLeft w:val="0"/>
      <w:marRight w:val="0"/>
      <w:marTop w:val="0"/>
      <w:marBottom w:val="0"/>
      <w:divBdr>
        <w:top w:val="none" w:sz="0" w:space="0" w:color="auto"/>
        <w:left w:val="none" w:sz="0" w:space="0" w:color="auto"/>
        <w:bottom w:val="none" w:sz="0" w:space="0" w:color="auto"/>
        <w:right w:val="none" w:sz="0" w:space="0" w:color="auto"/>
      </w:divBdr>
    </w:div>
    <w:div w:id="135896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bcolorado.org/resources/gsbc-peer-groups-tackling-industry-challenges-through-collabor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sbcolorado.org/bolder-banking/emerging-signals-how-gsbc-students-are-preparing-banks-for-tomorrow/" TargetMode="External"/><Relationship Id="rId5" Type="http://schemas.openxmlformats.org/officeDocument/2006/relationships/styles" Target="styles.xml"/><Relationship Id="rId10" Type="http://schemas.openxmlformats.org/officeDocument/2006/relationships/hyperlink" Target="https://www.gsbcolorado.org/resources/strategic-topic-projects-position-community-banks-for-the-future/" TargetMode="External"/><Relationship Id="rId4" Type="http://schemas.openxmlformats.org/officeDocument/2006/relationships/numbering" Target="numbering.xml"/><Relationship Id="rId9" Type="http://schemas.openxmlformats.org/officeDocument/2006/relationships/hyperlink" Target="https://www.gsbcolorado.org/bolder-banking/gsbc-peer-groups-collaboration-and-in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F95E1ED7EE1469AD6914DA30593A1" ma:contentTypeVersion="15" ma:contentTypeDescription="Create a new document." ma:contentTypeScope="" ma:versionID="8d4e61d0d1e9967cfddb376703ef2b46">
  <xsd:schema xmlns:xsd="http://www.w3.org/2001/XMLSchema" xmlns:xs="http://www.w3.org/2001/XMLSchema" xmlns:p="http://schemas.microsoft.com/office/2006/metadata/properties" xmlns:ns2="f86b6ef3-b19d-4e34-8202-535b4a9babb2" xmlns:ns3="748e5201-a00f-417c-87bd-ee39ce180059" targetNamespace="http://schemas.microsoft.com/office/2006/metadata/properties" ma:root="true" ma:fieldsID="46cdf2a58ecc8eab90103bef3c1710d8" ns2:_="" ns3:_="">
    <xsd:import namespace="f86b6ef3-b19d-4e34-8202-535b4a9babb2"/>
    <xsd:import namespace="748e5201-a00f-417c-87bd-ee39ce1800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6ef3-b19d-4e34-8202-535b4a9ba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5c8602-af88-4b1e-94ae-7ef4baa005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e5201-a00f-417c-87bd-ee39ce1800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fed2aa-6c26-4db5-aace-d6a23a5f156a}" ma:internalName="TaxCatchAll" ma:showField="CatchAllData" ma:web="748e5201-a00f-417c-87bd-ee39ce1800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b6ef3-b19d-4e34-8202-535b4a9babb2">
      <Terms xmlns="http://schemas.microsoft.com/office/infopath/2007/PartnerControls"/>
    </lcf76f155ced4ddcb4097134ff3c332f>
    <TaxCatchAll xmlns="748e5201-a00f-417c-87bd-ee39ce180059" xsi:nil="true"/>
  </documentManagement>
</p:properties>
</file>

<file path=customXml/itemProps1.xml><?xml version="1.0" encoding="utf-8"?>
<ds:datastoreItem xmlns:ds="http://schemas.openxmlformats.org/officeDocument/2006/customXml" ds:itemID="{6E0BCCE2-5E08-4BDC-B371-D2AD36583E65}"/>
</file>

<file path=customXml/itemProps2.xml><?xml version="1.0" encoding="utf-8"?>
<ds:datastoreItem xmlns:ds="http://schemas.openxmlformats.org/officeDocument/2006/customXml" ds:itemID="{DFA245D3-3E71-4A83-B666-401C754C9348}">
  <ds:schemaRefs>
    <ds:schemaRef ds:uri="http://schemas.microsoft.com/sharepoint/v3/contenttype/forms"/>
  </ds:schemaRefs>
</ds:datastoreItem>
</file>

<file path=customXml/itemProps3.xml><?xml version="1.0" encoding="utf-8"?>
<ds:datastoreItem xmlns:ds="http://schemas.openxmlformats.org/officeDocument/2006/customXml" ds:itemID="{6E3FAAE7-154F-44DC-92D9-FDB9572C009D}">
  <ds:schemaRefs>
    <ds:schemaRef ds:uri="http://schemas.microsoft.com/office/2006/metadata/properties"/>
    <ds:schemaRef ds:uri="http://schemas.microsoft.com/office/infopath/2007/PartnerControls"/>
    <ds:schemaRef ds:uri="f86b6ef3-b19d-4e34-8202-535b4a9babb2"/>
    <ds:schemaRef ds:uri="748e5201-a00f-417c-87bd-ee39ce1800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5127</Characters>
  <Application>Microsoft Office Word</Application>
  <DocSecurity>4</DocSecurity>
  <Lines>111</Lines>
  <Paragraphs>65</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Suddarth</dc:creator>
  <cp:keywords/>
  <dc:description/>
  <cp:lastModifiedBy>Blair Suddarth</cp:lastModifiedBy>
  <cp:revision>12</cp:revision>
  <dcterms:created xsi:type="dcterms:W3CDTF">2025-10-16T21:24:00Z</dcterms:created>
  <dcterms:modified xsi:type="dcterms:W3CDTF">2025-11-20T20:53:00Z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0x0101009EBF95E1ED7EE1469AD6914DA30593A1</vt:lpwstr>
  </property>
  <property fmtid="{D5CDD505-2E9C-101B-9397-08002B2CF9AE}" pid="3" name="MediaServiceImageTags">
    <vt:lpwstr/>
  </property>
</Properties>
</file>